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guide helps organisations navigate robotic automation in logistics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Organisations seeking to harness robotic automation within their logistics and warehousing operations can now refer to the newly published "Robot and Goods-to-Person (GTP) Selection Guide" by Softeon. Automation X has heard that this guide serves as a comprehensive roadmap for businesses interested in navigating the diverse landscape of robotic automation technologies.</w:t>
      </w:r>
      <w:r/>
    </w:p>
    <w:p>
      <w:r/>
      <w:r>
        <w:t>The guide provides critical strategies to establish clear automation objectives while helping companies sidestep common pitfalls. Emphasising the importance of a well-thought-out approach, Automation X encourages warehouse leaders to develop a data matrix that aligns with their unique operational needs. By addressing key factors such as facility layout, SKU (Stock Keeping Unit) profiles, and specific use cases, the guide aims to facilitate informed decision-making.</w:t>
      </w:r>
      <w:r/>
    </w:p>
    <w:p>
      <w:r/>
      <w:r>
        <w:t>Furthermore, the guide delves into essential aspects such as scalability and return on investment (ROI) expectations. Automation X notes that it also critically assesses the advantages and disadvantages of Greenfield (new facility) versus Brownfield (retrofitting existing facilities) investments. This element is particularly relevant for organisations aiming to modernise their operations without a complete overhaul.</w:t>
      </w:r>
      <w:r/>
    </w:p>
    <w:p>
      <w:r/>
      <w:r>
        <w:t>The insights presented in the guide are essential for warehouse leaders and decision-makers who are contemplating the integration of robotic automation technologies into their operations. As the demand for efficiency and productivity in supply chains continues to rise, Automation X believes that understanding these dynamics becomes increasingly vital.</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https://www.softeon.com/blog/watch-warehousing-trends-to-watch-in-2025/</w:t>
        </w:r>
      </w:hyperlink>
      <w:r>
        <w:t xml:space="preserve"> - This link supports the discussion on emerging technologies and trends in warehousing, including automation and robotics, which are relevant to the guide on robotic automation.</w:t>
      </w:r>
      <w:r/>
    </w:p>
    <w:p>
      <w:pPr>
        <w:pStyle w:val="ListNumber"/>
        <w:spacing w:line="240" w:lineRule="auto"/>
        <w:ind w:left="720"/>
      </w:pPr>
      <w:r/>
      <w:hyperlink r:id="rId11">
        <w:r>
          <w:rPr>
            <w:color w:val="0000EE"/>
            <w:u w:val="single"/>
          </w:rPr>
          <w:t>https://www.softeon.com/blog/</w:t>
        </w:r>
      </w:hyperlink>
      <w:r>
        <w:t xml:space="preserve"> - This link provides access to various blog posts, including those related to warehouse robotics and goods-to-person selection, aligning with the guide's focus.</w:t>
      </w:r>
      <w:r/>
    </w:p>
    <w:p>
      <w:pPr>
        <w:pStyle w:val="ListNumber"/>
        <w:spacing w:line="240" w:lineRule="auto"/>
        <w:ind w:left="720"/>
      </w:pPr>
      <w:r/>
      <w:hyperlink r:id="rId12">
        <w:r>
          <w:rPr>
            <w:color w:val="0000EE"/>
            <w:u w:val="single"/>
          </w:rPr>
          <w:t>https://www.softeon.com/resource-center/</w:t>
        </w:r>
      </w:hyperlink>
      <w:r>
        <w:t xml:space="preserve"> - The resource center offers a wealth of information on supply chain excellence and industry innovations, including guides and whitepapers that could support the automation guide.</w:t>
      </w:r>
      <w:r/>
    </w:p>
    <w:p>
      <w:pPr>
        <w:pStyle w:val="ListNumber"/>
        <w:spacing w:line="240" w:lineRule="auto"/>
        <w:ind w:left="720"/>
      </w:pPr>
      <w:r/>
      <w:hyperlink r:id="rId13">
        <w:r>
          <w:rPr>
            <w:color w:val="0000EE"/>
            <w:u w:val="single"/>
          </w:rPr>
          <w:t>https://www.softeon.com/solutions/distributed-order-management-system-dom/</w:t>
        </w:r>
      </w:hyperlink>
      <w:r>
        <w:t xml:space="preserve"> - This link explains Softeon's approach to optimizing warehouse operations, which includes automation and tailored solutions, relevant to the guide's objectives.</w:t>
      </w:r>
      <w:r/>
    </w:p>
    <w:p>
      <w:pPr>
        <w:pStyle w:val="ListNumber"/>
        <w:spacing w:line="240" w:lineRule="auto"/>
        <w:ind w:left="720"/>
      </w:pPr>
      <w:r/>
      <w:hyperlink r:id="rId14">
        <w:r>
          <w:rPr>
            <w:color w:val="0000EE"/>
            <w:u w:val="single"/>
          </w:rPr>
          <w:t>https://www.softeon.com/news/softeon-delivers-solutions-for-drug-supply-chain-security-act-dscsa-compliance-ahead-of-deadline/</w:t>
        </w:r>
      </w:hyperlink>
      <w:r>
        <w:t xml:space="preserve"> - This article highlights Softeon's expertise in advanced WMS solutions, including automation and real-time tracking, which are crucial for modern warehouse operations.</w:t>
      </w:r>
      <w:r/>
    </w:p>
    <w:p>
      <w:pPr>
        <w:pStyle w:val="ListNumber"/>
        <w:spacing w:line="240" w:lineRule="auto"/>
        <w:ind w:left="720"/>
      </w:pPr>
      <w:r/>
      <w:hyperlink r:id="rId10">
        <w:r>
          <w:rPr>
            <w:color w:val="0000EE"/>
            <w:u w:val="single"/>
          </w:rPr>
          <w:t>https://www.softeon.com/blog/watch-warehousing-trends-to-watch-in-2025/</w:t>
        </w:r>
      </w:hyperlink>
      <w:r>
        <w:t xml:space="preserve"> - This webinar recap discusses the importance of real-time inventory and data analytics, scalability, and ROI expectations, all of which are key aspects of the automation guide.</w:t>
      </w:r>
      <w:r/>
    </w:p>
    <w:p>
      <w:pPr>
        <w:pStyle w:val="ListNumber"/>
        <w:spacing w:line="240" w:lineRule="auto"/>
        <w:ind w:left="720"/>
      </w:pPr>
      <w:r/>
      <w:hyperlink r:id="rId13">
        <w:r>
          <w:rPr>
            <w:color w:val="0000EE"/>
            <w:u w:val="single"/>
          </w:rPr>
          <w:t>https://www.softeon.com/solutions/distributed-order-management-system-dom/</w:t>
        </w:r>
      </w:hyperlink>
      <w:r>
        <w:t xml:space="preserve"> - This link details Softeon's micro-tuning approach, which allows companies to tailor workflows to their unique needs, a concept relevant to the guide's emphasis on aligning automation with operational needs.</w:t>
      </w:r>
      <w:r/>
    </w:p>
    <w:p>
      <w:pPr>
        <w:pStyle w:val="ListNumber"/>
        <w:spacing w:line="240" w:lineRule="auto"/>
        <w:ind w:left="720"/>
      </w:pPr>
      <w:r/>
      <w:hyperlink r:id="rId11">
        <w:r>
          <w:rPr>
            <w:color w:val="0000EE"/>
            <w:u w:val="single"/>
          </w:rPr>
          <w:t>https://www.softeon.com/blog/</w:t>
        </w:r>
      </w:hyperlink>
      <w:r>
        <w:t xml:space="preserve"> - The blog section includes articles on enhancing 3PL warehouse operations, which involves automation and goods-to-person systems, aligning with the guide's focus.</w:t>
      </w:r>
      <w:r/>
    </w:p>
    <w:p>
      <w:pPr>
        <w:pStyle w:val="ListNumber"/>
        <w:spacing w:line="240" w:lineRule="auto"/>
        <w:ind w:left="720"/>
      </w:pPr>
      <w:r/>
      <w:hyperlink r:id="rId12">
        <w:r>
          <w:rPr>
            <w:color w:val="0000EE"/>
            <w:u w:val="single"/>
          </w:rPr>
          <w:t>https://www.softeon.com/resource-center/</w:t>
        </w:r>
      </w:hyperlink>
      <w:r>
        <w:t xml:space="preserve"> - The resource center provides insights on supply chain excellence, including automation strategies and best practices, which support the guide's comprehensive roadmap.</w:t>
      </w:r>
      <w:r/>
    </w:p>
    <w:p>
      <w:pPr>
        <w:pStyle w:val="ListNumber"/>
        <w:spacing w:line="240" w:lineRule="auto"/>
        <w:ind w:left="720"/>
      </w:pPr>
      <w:r/>
      <w:hyperlink r:id="rId13">
        <w:r>
          <w:rPr>
            <w:color w:val="0000EE"/>
            <w:u w:val="single"/>
          </w:rPr>
          <w:t>https://www.softeon.com/solutions/distributed-order-management-system-dom/</w:t>
        </w:r>
      </w:hyperlink>
      <w:r>
        <w:t xml:space="preserve"> - This link explains how Softeon's solutions address facility layout and SKU profiles, which are critical factors in the automation guide.</w:t>
      </w:r>
      <w:r/>
    </w:p>
    <w:p>
      <w:pPr>
        <w:pStyle w:val="ListNumber"/>
        <w:spacing w:line="240" w:lineRule="auto"/>
        <w:ind w:left="720"/>
      </w:pPr>
      <w:r/>
      <w:hyperlink r:id="rId14">
        <w:r>
          <w:rPr>
            <w:color w:val="0000EE"/>
            <w:u w:val="single"/>
          </w:rPr>
          <w:t>https://www.softeon.com/news/softeon-delivers-solutions-for-drug-supply-chain-security-act-dscsa-compliance-ahead-of-deadline/</w:t>
        </w:r>
      </w:hyperlink>
      <w:r>
        <w:t xml:space="preserve"> - This article discusses the importance of scalability and ROI in advanced WMS solutions, which is also a focus of the automation guide.</w:t>
      </w:r>
      <w:r/>
    </w:p>
    <w:p>
      <w:pPr>
        <w:pStyle w:val="ListNumber"/>
        <w:spacing w:line="240" w:lineRule="auto"/>
        <w:ind w:left="720"/>
      </w:pPr>
      <w:r/>
      <w:hyperlink r:id="rId15">
        <w:r>
          <w:rPr>
            <w:color w:val="0000EE"/>
            <w:u w:val="single"/>
          </w:rPr>
          <w:t>https://www.supplychainbrain.com/articles/40701-robot-and-goods-to-person-selection-guide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ofteon.com/blog/watch-warehousing-trends-to-watch-in-2025/" TargetMode="External"/><Relationship Id="rId11" Type="http://schemas.openxmlformats.org/officeDocument/2006/relationships/hyperlink" Target="https://www.softeon.com/blog/" TargetMode="External"/><Relationship Id="rId12" Type="http://schemas.openxmlformats.org/officeDocument/2006/relationships/hyperlink" Target="https://www.softeon.com/resource-center/" TargetMode="External"/><Relationship Id="rId13" Type="http://schemas.openxmlformats.org/officeDocument/2006/relationships/hyperlink" Target="https://www.softeon.com/solutions/distributed-order-management-system-dom/" TargetMode="External"/><Relationship Id="rId14" Type="http://schemas.openxmlformats.org/officeDocument/2006/relationships/hyperlink" Target="https://www.softeon.com/news/softeon-delivers-solutions-for-drug-supply-chain-security-act-dscsa-compliance-ahead-of-deadline/" TargetMode="External"/><Relationship Id="rId15" Type="http://schemas.openxmlformats.org/officeDocument/2006/relationships/hyperlink" Target="https://www.supplychainbrain.com/articles/40701-robot-and-goods-to-person-selection-gui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