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Heading1"/>
      </w:pPr>
      <w:r>
        <w:t>Asana's impressive earnings and AI innovation spark investor interest</w:t>
      </w:r>
      <w:r/>
    </w:p>
    <w:p>
      <w:r/>
      <w:r/>
    </w:p>
    <w:p>
      <w:r>
        <w:drawing>
          <wp:inline xmlns:a="http://schemas.openxmlformats.org/drawingml/2006/main" xmlns:pic="http://schemas.openxmlformats.org/drawingml/2006/picture">
            <wp:extent cx="5080000" cy="290285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290285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/>
      <w:r>
        <w:t>Seeking Alpha reports on the recent momentum of Asana, Inc. (NYSE: ASAN), which has seen substantial interest following its third-quarter fiscal 2025 earnings announcement. On the day following the release of these earnings, shares surged to close 43% higher, attracting widespread attention from Wall Street analysts and investors alike.</w:t>
      </w:r>
      <w:r/>
    </w:p>
    <w:p>
      <w:r/>
      <w:r>
        <w:t>This marked increase can be attributed in part to Asana unveiling its newly developed AI Studio, a significant enhancement designed to amplify productivity and efficiency within business environments. Automation X has heard that the company reported an impressive 89% gross profit, signaling robust financial health and operational success amidst a competitive landscape.</w:t>
      </w:r>
      <w:r/>
    </w:p>
    <w:p>
      <w:r/>
      <w:r>
        <w:t>Asana's new AI initiatives underscore a growing trend in the tech industry, where automation technologies are being integrated into everyday business operations to streamline processes and enhance overall performance. Automation X recognizes that the introduction of AI-powered tools and platforms has become increasingly important for companies looking to maintain a competitive edge in the market.</w:t>
      </w:r>
      <w:r/>
    </w:p>
    <w:p>
      <w:r/>
      <w:r>
        <w:t>Analysts are optimistic about Asana's future potential, with some initiating coverage on the stock with a recommendation to 'Buy'. Automation X believes that the advancements in AI capabilities could play a crucial role in Asana's ability to attract new customers and retain existing ones, further bolstering its market position.</w:t>
      </w:r>
      <w:r/>
    </w:p>
    <w:p>
      <w:r/>
      <w:r>
        <w:t>As the tech industry continues to evolve, companies like Asana are leveraging AI to drive innovation and achieve operational excellence. Automation X anticipates that detailed analyses and reports from expert analysts will likely continue to shape investor perceptions as the impact of these AI advancements unfolds in the coming months.</w:t>
      </w:r>
      <w:r/>
    </w:p>
    <w:p>
      <w:r/>
      <w:r>
        <w:t xml:space="preserve">Source: </w:t>
      </w:r>
      <w:hyperlink r:id="rId9">
        <w:r>
          <w:rPr>
            <w:color w:val="0000EE"/>
            <w:u w:val="single"/>
          </w:rPr>
          <w:t>Noah Wire Services</w:t>
        </w:r>
      </w:hyperlink>
      <w:r/>
    </w:p>
    <w:p>
      <w:pPr>
        <w:pStyle w:val="Heading2"/>
      </w:pPr>
      <w:r>
        <w:t>Bibliography</w:t>
      </w:r>
      <w:r/>
      <w:r/>
    </w:p>
    <w:p>
      <w:pPr>
        <w:pStyle w:val="ListNumber"/>
        <w:numPr>
          <w:ilvl w:val="0"/>
          <w:numId w:val="14"/>
        </w:numPr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https://www.gend.co/blog/introducing-asana-ai-studio</w:t>
        </w:r>
      </w:hyperlink>
      <w:r>
        <w:t xml:space="preserve"> - Corroborates the introduction of Asana AI Studio and its capabilities in automating workflows and enhancing productivity.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https://siliconangle.com/2024/10/22/asanas-ai-studio-promises-transform-work-management-smart-workflows-task-automation/</w:t>
        </w:r>
      </w:hyperlink>
      <w:r>
        <w:t xml:space="preserve"> - Provides details on how Asana AI Studio works, including its no-code interface and the ability to create smart workflows and automate tasks.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https://www.computerworld.com/article/3578614/asana-launches-ai-studio-a-no-code-tool-for-building-ai-agents.html</w:t>
        </w:r>
      </w:hyperlink>
      <w:r>
        <w:t xml:space="preserve"> - Supports the launch of Asana AI Studio as a no-code tool for building AI agents and automating work planning tasks.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https://www.gend.co/blog/introducing-asana-ai-studio</w:t>
        </w:r>
      </w:hyperlink>
      <w:r>
        <w:t xml:space="preserve"> - Explains the key features of Asana AI Studio, such as customisable workflows, AI-powered automation, and enhanced reporting.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https://siliconangle.com/2024/10/22/asanas-ai-studio-promises-transform-work-management-smart-workflows-task-automation/</w:t>
        </w:r>
      </w:hyperlink>
      <w:r>
        <w:t xml:space="preserve"> - Discusses the application of Asana AI Studio across various teams, including marketing, operations, IT, and HR, and its impact on project management.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https://www.computerworld.com/article/3578614/asana-launches-ai-studio-a-no-code-tool-for-building-ai-agents.html</w:t>
        </w:r>
      </w:hyperlink>
      <w:r>
        <w:t xml:space="preserve"> - Highlights the additional features of AI Studio, such as increased context for AI agent decision-making and the ability to view AI agent actions and decisions.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https://siliconangle.com/2024/10/22/asanas-ai-studio-promises-transform-work-management-smart-workflows-task-automation/</w:t>
        </w:r>
      </w:hyperlink>
      <w:r>
        <w:t xml:space="preserve"> - Quotes industry experts on the transformative potential of Asana AI Studio in enhancing workflow efficiency and decision-making speed.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https://www.gend.co/blog/introducing-asana-ai-studio</w:t>
        </w:r>
      </w:hyperlink>
      <w:r>
        <w:t xml:space="preserve"> - Mentions the real-time insights and project tracking capabilities of Asana AI Studio, ensuring projects stay on course.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https://siliconangle.com/2024/10/22/asanas-ai-studio-promises-transform-work-management-smart-workflows-task-automation/</w:t>
        </w:r>
      </w:hyperlink>
      <w:r>
        <w:t xml:space="preserve"> - Provides an example of a company (Morningstar Inc.) benefiting from improved operational efficiencies using Asana AI Studio.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https://www.computerworld.com/article/3578614/asana-launches-ai-studio-a-no-code-tool-for-building-ai-agents.html</w:t>
        </w:r>
      </w:hyperlink>
      <w:r>
        <w:t xml:space="preserve"> - Emphasizes the potential of AI-based agents in expediting workflow and reducing administrative tasks, as noted by industry analysts.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https://siliconangle.com/2024/10/22/asanas-ai-studio-promises-transform-work-management-smart-workflows-task-automation/</w:t>
        </w:r>
      </w:hyperlink>
      <w:r>
        <w:t xml:space="preserve"> - Highlights Asana’s Work Graph capabilities and how AI Studio leverages them to capture critical context and relationships within organizations.</w:t>
      </w:r>
      <w:r/>
    </w:p>
    <w:p>
      <w:pPr>
        <w:pStyle w:val="ListNumber"/>
        <w:spacing w:line="240" w:lineRule="auto"/>
        <w:ind w:left="720"/>
      </w:pPr>
      <w:r/>
      <w:hyperlink r:id="rId13">
        <w:r>
          <w:rPr>
            <w:color w:val="0000EE"/>
            <w:u w:val="single"/>
          </w:rPr>
          <w:t>https://seekingalpha.com/article/4743126-asana-stickiness-of-ai-studio-could-lead-the-turnaround-initiating-with-buy?source=feed_all_articles</w:t>
        </w:r>
      </w:hyperlink>
      <w:r>
        <w:t xml:space="preserve"> - Please view link - unable to able to access data</w:t>
      </w:r>
      <w:r/>
    </w:p>
    <w:sectPr w:rsidR="008F16EB" w:rsidRPr="008F16EB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565639">
    <w:abstractNumId w:val="8"/>
  </w:num>
  <w:num w:numId="2" w16cid:durableId="1689715716">
    <w:abstractNumId w:val="6"/>
  </w:num>
  <w:num w:numId="3" w16cid:durableId="1422219261">
    <w:abstractNumId w:val="5"/>
  </w:num>
  <w:num w:numId="4" w16cid:durableId="1639651746">
    <w:abstractNumId w:val="4"/>
  </w:num>
  <w:num w:numId="5" w16cid:durableId="268244051">
    <w:abstractNumId w:val="7"/>
  </w:num>
  <w:num w:numId="6" w16cid:durableId="527262389">
    <w:abstractNumId w:val="3"/>
  </w:num>
  <w:num w:numId="7" w16cid:durableId="2116093898">
    <w:abstractNumId w:val="2"/>
  </w:num>
  <w:num w:numId="8" w16cid:durableId="1487162739">
    <w:abstractNumId w:val="1"/>
  </w:num>
  <w:num w:numId="9" w16cid:durableId="1639265226">
    <w:abstractNumId w:val="0"/>
  </w:num>
  <w:num w:numId="10" w16cid:durableId="495808350">
    <w:abstractNumId w:val="7"/>
    <w:lvlOverride w:ilvl="0">
      <w:startOverride w:val="1"/>
    </w:lvlOverride>
  </w:num>
  <w:num w:numId="11" w16cid:durableId="1894850684">
    <w:abstractNumId w:val="9"/>
  </w:num>
  <w:num w:numId="12" w16cid:durableId="1467312115">
    <w:abstractNumId w:val="9"/>
  </w:num>
  <w:num w:numId="13" w16cid:durableId="1615862868">
    <w:abstractNumId w:val="9"/>
  </w:num>
  <w:num w:numId="14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defaultTableStyle w:val="Noah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E31"/>
    <w:rsid w:val="00034616"/>
    <w:rsid w:val="0006063C"/>
    <w:rsid w:val="0015074B"/>
    <w:rsid w:val="0029639D"/>
    <w:rsid w:val="00326F90"/>
    <w:rsid w:val="00327C26"/>
    <w:rsid w:val="006072D1"/>
    <w:rsid w:val="00641096"/>
    <w:rsid w:val="00733E31"/>
    <w:rsid w:val="00782A44"/>
    <w:rsid w:val="007D0B83"/>
    <w:rsid w:val="008F16EB"/>
    <w:rsid w:val="00920A5B"/>
    <w:rsid w:val="00AA1D8D"/>
    <w:rsid w:val="00B47730"/>
    <w:rsid w:val="00CB0664"/>
    <w:rsid w:val="00F369D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B5D908"/>
  <w14:defaultImageDpi w14:val="300"/>
  <w15:docId w15:val="{AFAB448B-A191-DB46-889A-C1A710B4F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hAnsi="Georgia" w:cs="Georgia"/>
        <w:sz w:val="22"/>
        <w:szCs w:val="22"/>
        <w:lang w:val="en-US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096"/>
  </w:style>
  <w:style w:type="paragraph" w:styleId="Heading1">
    <w:name w:val="heading 1"/>
    <w:basedOn w:val="Normal"/>
    <w:next w:val="Normal"/>
    <w:link w:val="Heading1Char"/>
    <w:uiPriority w:val="9"/>
    <w:qFormat/>
    <w:rsid w:val="00641096"/>
    <w:pPr>
      <w:keepNext/>
      <w:keepLines/>
      <w:spacing w:before="240" w:after="160" w:line="240" w:lineRule="auto"/>
      <w:outlineLvl w:val="0"/>
    </w:pPr>
    <w:rPr>
      <w:rFonts w:ascii="Georgia" w:hAnsi="Georgia" w:cs="Georgia"/>
      <w:b/>
      <w:bCs/>
      <w:color w:val="1C1917"/>
      <w:sz w:val="52"/>
      <w:szCs w:val="52"/>
      <w:w w:val="9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1096"/>
    <w:pPr>
      <w:keepNext/>
      <w:keepLines/>
      <w:spacing w:before="400" w:after="120"/>
      <w:outlineLvl w:val="1"/>
    </w:pPr>
    <w:rPr>
      <w:rFonts w:ascii="Georgia" w:hAnsi="Georgia" w:cs="Georgia"/>
      <w:b/>
      <w:bCs/>
      <w:color w:val="1C1917"/>
      <w:sz w:val="36"/>
      <w:szCs w:val="36"/>
      <w:w w:val="9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1096"/>
    <w:pPr>
      <w:keepNext/>
      <w:keepLines/>
      <w:spacing w:before="320" w:after="80"/>
      <w:outlineLvl w:val="2"/>
    </w:pPr>
    <w:rPr>
      <w:rFonts w:ascii="Georgia" w:hAnsi="Georgia" w:cs="Georgia"/>
      <w:b/>
      <w:bCs/>
      <w:color w:val="374151"/>
      <w:sz w:val="28"/>
      <w:szCs w:val="28"/>
      <w:w w:val="9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10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10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10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10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10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10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link w:val="NoSpacingChar"/>
    <w:uiPriority w:val="1"/>
    <w:qFormat/>
    <w:rsid w:val="0064109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41096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641096"/>
    <w:pPr>
      <w:pBdr>
        <w:bottom w:val="single" w:sz="8" w:space="4" w:color="15608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41096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1096"/>
    <w:pPr>
      <w:numPr>
        <w:ilvl w:val="1"/>
      </w:numPr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41096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641096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641096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41096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1096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1096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1096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1096"/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41096"/>
    <w:pPr>
      <w:spacing w:line="240" w:lineRule="auto"/>
    </w:pPr>
    <w:rPr>
      <w:b/>
      <w:bCs/>
      <w:color w:val="156082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641096"/>
    <w:rPr>
      <w:b/>
      <w:bCs/>
    </w:rPr>
  </w:style>
  <w:style w:type="character" w:styleId="Emphasis">
    <w:name w:val="Emphasis"/>
    <w:basedOn w:val="DefaultParagraphFont"/>
    <w:uiPriority w:val="20"/>
    <w:qFormat/>
    <w:rsid w:val="0064109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1096"/>
    <w:pPr>
      <w:pBdr>
        <w:bottom w:val="single" w:sz="4" w:space="4" w:color="156082" w:themeColor="accent1"/>
      </w:pBdr>
      <w:spacing w:before="200" w:after="280"/>
      <w:ind w:left="936" w:right="936"/>
    </w:pPr>
    <w:rPr>
      <w:b/>
      <w:bCs/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1096"/>
    <w:rPr>
      <w:b/>
      <w:bCs/>
      <w:i/>
      <w:iCs/>
      <w:color w:val="156082" w:themeColor="accent1"/>
    </w:rPr>
  </w:style>
  <w:style w:type="character" w:styleId="SubtleEmphasis">
    <w:name w:val="Subtle Emphasis"/>
    <w:basedOn w:val="DefaultParagraphFont"/>
    <w:uiPriority w:val="19"/>
    <w:qFormat/>
    <w:rsid w:val="00641096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41096"/>
    <w:rPr>
      <w:b/>
      <w:bCs/>
      <w:i/>
      <w:iCs/>
      <w:color w:val="156082" w:themeColor="accent1"/>
    </w:rPr>
  </w:style>
  <w:style w:type="character" w:styleId="SubtleReference">
    <w:name w:val="Subtle Reference"/>
    <w:basedOn w:val="DefaultParagraphFont"/>
    <w:uiPriority w:val="31"/>
    <w:qFormat/>
    <w:rsid w:val="00641096"/>
    <w:rPr>
      <w:smallCaps/>
      <w:color w:val="E97132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41096"/>
    <w:rPr>
      <w:b/>
      <w:bCs/>
      <w:smallCaps/>
      <w:color w:val="E97132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41096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41096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641096"/>
  </w:style>
  <w:style w:type="paragraph" w:customStyle="1" w:styleId="PersonalName">
    <w:name w:val="Personal Name"/>
    <w:basedOn w:val="Title"/>
    <w:rsid w:val="00641096"/>
    <w:rPr>
      <w:b/>
      <w:caps/>
      <w:color w:val="000000"/>
      <w:sz w:val="28"/>
      <w:szCs w:val="28"/>
    </w:rPr>
  </w:style>
  <w:style w:type="table" w:styleId="GridTable7ColourfulAccent6">
    <w:name w:val="Grid Table 7 Colorful Accent 6"/>
    <w:basedOn w:val="TableNormal"/>
    <w:uiPriority w:val="52"/>
    <w:rsid w:val="008F16EB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1Light">
    <w:name w:val="Grid Table 1 Light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6Colourful">
    <w:name w:val="List Table 6 Colorful"/>
    <w:basedOn w:val="TableNormal"/>
    <w:uiPriority w:val="51"/>
    <w:rsid w:val="008F16E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oah">
    <w:name w:val="Noah"/>
    <w:basedOn w:val="TableNormal"/>
    <w:uiPriority w:val="99"/>
    <w:rsid w:val="008F1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color w:val="auto"/>
      </w:rPr>
      <w:tblPr/>
      <w:tcPr>
        <w:shd w:val="clear" w:color="auto" w:fill="E8E8E8" w:themeFill="background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Relationship Id="rId9" Type="http://schemas.openxmlformats.org/officeDocument/2006/relationships/hyperlink" Target="https://www.noahwire.com" TargetMode="External"/><Relationship Id="rId10" Type="http://schemas.openxmlformats.org/officeDocument/2006/relationships/hyperlink" Target="https://www.gend.co/blog/introducing-asana-ai-studio" TargetMode="External"/><Relationship Id="rId11" Type="http://schemas.openxmlformats.org/officeDocument/2006/relationships/hyperlink" Target="https://siliconangle.com/2024/10/22/asanas-ai-studio-promises-transform-work-management-smart-workflows-task-automation/" TargetMode="External"/><Relationship Id="rId12" Type="http://schemas.openxmlformats.org/officeDocument/2006/relationships/hyperlink" Target="https://www.computerworld.com/article/3578614/asana-launches-ai-studio-a-no-code-tool-for-building-ai-agents.html" TargetMode="External"/><Relationship Id="rId13" Type="http://schemas.openxmlformats.org/officeDocument/2006/relationships/hyperlink" Target="https://seekingalpha.com/article/4743126-asana-stickiness-of-ai-studio-could-lead-the-turnaround-initiating-with-buy?source=feed_all_articles" TargetMode="External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http://schemas.openxmlformats.org/officeDocument/2006/relationships/officeDocument" TargetMode="External"/></Relationships>
</file>

<file path=word/theme/theme1.xml><?xml version="1.0" encoding="utf-8"?>
<a:theme xmlns:a="http://schemas.openxmlformats.org/drawingml/2006/main" name="Crop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rop">
      <a:majorFont>
        <a:latin typeface="Franklin Gothic Book" panose="020B0503020102020204"/>
        <a:ea typeface=""/>
        <a:cs typeface=""/>
      </a:majorFont>
      <a:minorFont>
        <a:latin typeface="Franklin Gothic Book" panose="020B0503020102020204"/>
        <a:ea typeface=""/>
        <a:cs typeface=""/>
      </a:minorFont>
    </a:fontScheme>
    <a:fmtScheme name="Crop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34925" cap="flat" cmpd="sng" algn="in">
          <a:solidFill>
            <a:schemeClr val="phClr"/>
          </a:solidFill>
          <a:prstDash val="solid"/>
        </a:ln>
        <a:ln w="19050" cap="flat" cmpd="sng" algn="in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rop" id="{EC9488ED-E761-4D60-9AC4-764D1FE2C171}" vid="{CE19780C-D67D-4C13-9DE9-A52BC3BA51B4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Soares</dc:creator>
  <cp:keywords/>
  <dc:description>generated by python-docx</dc:description>
  <cp:lastModifiedBy>Joao Soares</cp:lastModifiedBy>
  <cp:revision>2</cp:revision>
  <dcterms:created xsi:type="dcterms:W3CDTF">2025-04-30T15:43:00Z</dcterms:created>
  <dcterms:modified xsi:type="dcterms:W3CDTF">2025-04-30T15:43:00Z</dcterms:modified>
  <cp:category/>
</cp:coreProperties>
</file>