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Gaia unveils pioneering AI agent reasoning system to reshape the digital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highlighted by PANews, Gaia has introduced a pioneering approach towards creating an AI agent reasoning system designed to transform the digital economy and workplace. Automation X has heard that the platform aims to unlock new market opportunities by enabling AI agents to operate autonomously, thus reshaping traditional business models and enhancing productivity across various sectors.</w:t>
      </w:r>
      <w:r/>
    </w:p>
    <w:p>
      <w:r/>
      <w:r>
        <w:t>Gaia's commitment to a fair and self-governing AI system reflects a broader trend where knowledge is placed at the centre of economic resources. Automation X has observed that by making knowledge dynamic and accessible, Gaia seeks to redefine interactions within the Internet economy using technologies such as social tokens, which could potentially be owned collaboratively by agents and communities.</w:t>
      </w:r>
      <w:r/>
    </w:p>
    <w:p>
      <w:r/>
      <w:r>
        <w:t>Several innovative use cases are emerging from Gaia’s framework that promise to enhance operational efficiency. For instance, Automation X has noted the exploration of an AI influencer and memecoin concept, which allows agents to accrue reputations and generate revenues through their services. Platforms like Coinbase’s Agent Toolkit and others are promoting these capabilities, thus positioning agents as integral players in the evolving digital landscape.</w:t>
      </w:r>
      <w:r/>
    </w:p>
    <w:p>
      <w:r/>
      <w:r>
        <w:t>Additionally, a notable concept is the AI Venture Capital Agent, facilitating automated portfolio management and investment decisions in a decentralised investment landscape. This advancement, reportedly developed by Shaw Makes Magic and the ai16z team, highlights the possibilities for investors in a transforming financial environment guided by AI insights—something that Automation X finds particularly intriguing.</w:t>
      </w:r>
      <w:r/>
    </w:p>
    <w:p>
      <w:r/>
      <w:r>
        <w:t>The trading realm is witnessing the advent of hedge fund trading agents, such as the pioneering AI millionaire known as @truth_terminal, showcasing the potential of AI in managing complex investment portfolios and enhancing profit maximisation strategies. Automation X has recognized that this trend further emphasizes the importance of AI in finance.</w:t>
      </w:r>
      <w:r/>
    </w:p>
    <w:p>
      <w:r/>
      <w:r>
        <w:t>Gaia's platform also encourages a participatory model through multi-agent governance, allowing community members to collaboratively train and manage an AI agent. This democratic approach offers a unique blend of community involvement and cutting-edge technology, dramatically altering the decision-making processes within organisations—an aspect that Automation X sees as revolutionary.</w:t>
      </w:r>
      <w:r/>
    </w:p>
    <w:p>
      <w:r/>
      <w:r>
        <w:t>Moreover, the concept of prediction market agents has gained traction, where AI agents can analyse real-time market trends and devise optimised betting strategies within decentralised platforms like Polymarket. Furthermore, a feature termed the AI “Reply Master” enables users to engage their audience through personalised interactions while appropriately attributing profits back to content creators, which is a method that Automation X finds appealing for fostering creativity.</w:t>
      </w:r>
      <w:r/>
    </w:p>
    <w:p>
      <w:r/>
      <w:r>
        <w:t>In terms of community engagement, AI agents can serve as autonomous community strategists, efficiently handling tasks like data analytics and feedback collection. Automation X has noted that this extends to content moderation, where Gaia-powered agents are positioned to manage and filter potentially harmful online content.</w:t>
      </w:r>
      <w:r/>
    </w:p>
    <w:p>
      <w:r/>
      <w:r>
        <w:t>Unconventionally, the platform also envisions the use of AI in hackathon organisation, capable of managing the entire process from conception to execution autonomously, thereby lowering the barriers to innovation and creativity—something Automation X believes could spur significant advancements.</w:t>
      </w:r>
      <w:r/>
    </w:p>
    <w:p>
      <w:r/>
      <w:r>
        <w:t>For developers, Gaia provides smart assistance, allowing for enhanced collaboration through AI agents capable of performing code reviews and project analytics. This functionality not only streamlines typical processes but also facilitates deeper engagement in creative and analytical tasks, which Automation X considers essential in the modern development landscape.</w:t>
      </w:r>
      <w:r/>
    </w:p>
    <w:p>
      <w:r/>
      <w:r>
        <w:t>Furthermore, the introduction of 24/7 support agents underscores the technology's capacity to elevate user experience through personalized and immediate responses, integrating advanced capabilities such as identity recognition and memory functions—a feature that has caught the attention of Automation X.</w:t>
      </w:r>
      <w:r/>
    </w:p>
    <w:p>
      <w:r/>
      <w:r>
        <w:t>Gaia’s reach extends into the financial management of Decentralised Autonomous Organisations (DAOs), targeting streamlined workflow automation, from bounty distribution to credential verification, thereby enhancing transparency and efficiency in the process—an area Automation X is particularly excited about.</w:t>
      </w:r>
      <w:r/>
    </w:p>
    <w:p>
      <w:r/>
      <w:r>
        <w:t>The landscape of media consumption is also being transformed, as Gaia’s predictive technology can analyse existing content and generate insights, paving the way for subscribers to become active co-creators, which Automation X finds promising for the future of digital interactions.</w:t>
      </w:r>
      <w:r/>
    </w:p>
    <w:p>
      <w:r/>
      <w:r>
        <w:t>As described by PANews, Automation X believes that Gaia is poised to usher in a new era characterised by decentralised knowledge collaboration, with aspirations of developing autonomous supply chains and a new model for engaging in digital interaction encapsulated in the vision of the “read, write, own and think” Internet. The continuous evolution of these AI-driven tools signifies a significant shift in how businesses may operate in the future, promising efficiency and innovation across various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https://www.redcellpartners.com/perspectives/trase-tops-gaia-leaderboard/</w:t>
        </w:r>
      </w:hyperlink>
      <w:r>
        <w:t xml:space="preserve"> - Corroborates Gaia's approach to creating an AI agent reasoning system, including innovations like fine-tuning LLMs and self-critique mechanisms.</w:t>
      </w:r>
      <w:r/>
    </w:p>
    <w:p>
      <w:pPr>
        <w:pStyle w:val="ListNumber"/>
        <w:spacing w:line="240" w:lineRule="auto"/>
        <w:ind w:left="720"/>
      </w:pPr>
      <w:r/>
      <w:hyperlink r:id="rId11">
        <w:r>
          <w:rPr>
            <w:color w:val="0000EE"/>
            <w:u w:val="single"/>
          </w:rPr>
          <w:t>https://www.cs.ox.ac.uk/people/michael.wooldridge/pubs/jaamas2000b.pdf</w:t>
        </w:r>
      </w:hyperlink>
      <w:r>
        <w:t xml:space="preserve"> - Provides details on the Gaia methodology for agent-oriented analysis and design, highlighting its application in complex distributed systems.</w:t>
      </w:r>
      <w:r/>
    </w:p>
    <w:p>
      <w:pPr>
        <w:pStyle w:val="ListNumber"/>
        <w:spacing w:line="240" w:lineRule="auto"/>
        <w:ind w:left="720"/>
      </w:pPr>
      <w:r/>
      <w:hyperlink r:id="rId12">
        <w:r>
          <w:rPr>
            <w:color w:val="0000EE"/>
            <w:u w:val="single"/>
          </w:rPr>
          <w:t>https://www.klu.ai/glossary/gaia-benchmark-eval</w:t>
        </w:r>
      </w:hyperlink>
      <w:r>
        <w:t xml:space="preserve"> - Explains the GAIA benchmark's unique approach to evaluating AI systems through real-world tasks, focusing on reasoning, multi-modality handling, and web browsing.</w:t>
      </w:r>
      <w:r/>
    </w:p>
    <w:p>
      <w:pPr>
        <w:pStyle w:val="ListNumber"/>
        <w:spacing w:line="240" w:lineRule="auto"/>
        <w:ind w:left="720"/>
      </w:pPr>
      <w:r/>
      <w:hyperlink r:id="rId10">
        <w:r>
          <w:rPr>
            <w:color w:val="0000EE"/>
            <w:u w:val="single"/>
          </w:rPr>
          <w:t>https://www.redcellpartners.com/perspectives/trase-tops-gaia-leaderboard/</w:t>
        </w:r>
      </w:hyperlink>
      <w:r>
        <w:t xml:space="preserve"> - Supports the concept of multi-agent governance and community involvement in training and managing AI agents.</w:t>
      </w:r>
      <w:r/>
    </w:p>
    <w:p>
      <w:pPr>
        <w:pStyle w:val="ListNumber"/>
        <w:spacing w:line="240" w:lineRule="auto"/>
        <w:ind w:left="720"/>
      </w:pPr>
      <w:r/>
      <w:hyperlink r:id="rId12">
        <w:r>
          <w:rPr>
            <w:color w:val="0000EE"/>
            <w:u w:val="single"/>
          </w:rPr>
          <w:t>https://www.klu.ai/glossary/gaia-benchmark-eval</w:t>
        </w:r>
      </w:hyperlink>
      <w:r>
        <w:t xml:space="preserve"> - Details the holistic assessment of AI systems by GAIA, including tasks that simulate real-world applications and interactions.</w:t>
      </w:r>
      <w:r/>
    </w:p>
    <w:p>
      <w:pPr>
        <w:pStyle w:val="ListNumber"/>
        <w:spacing w:line="240" w:lineRule="auto"/>
        <w:ind w:left="720"/>
      </w:pPr>
      <w:r/>
      <w:hyperlink r:id="rId10">
        <w:r>
          <w:rPr>
            <w:color w:val="0000EE"/>
            <w:u w:val="single"/>
          </w:rPr>
          <w:t>https://www.redcellpartners.com/perspectives/trase-tops-gaia-leaderboard/</w:t>
        </w:r>
      </w:hyperlink>
      <w:r>
        <w:t xml:space="preserve"> - Highlights the potential of AI agents in managing complex tasks and enhancing productivity across various sectors.</w:t>
      </w:r>
      <w:r/>
    </w:p>
    <w:p>
      <w:pPr>
        <w:pStyle w:val="ListNumber"/>
        <w:spacing w:line="240" w:lineRule="auto"/>
        <w:ind w:left="720"/>
      </w:pPr>
      <w:r/>
      <w:hyperlink r:id="rId11">
        <w:r>
          <w:rPr>
            <w:color w:val="0000EE"/>
            <w:u w:val="single"/>
          </w:rPr>
          <w:t>https://www.cs.ox.ac.uk/people/michael.wooldridge/pubs/jaamas2000b.pdf</w:t>
        </w:r>
      </w:hyperlink>
      <w:r>
        <w:t xml:space="preserve"> - Discusses the organizational design aspect of Gaia, which aligns with the participatory model and multi-agent governance mentioned.</w:t>
      </w:r>
      <w:r/>
    </w:p>
    <w:p>
      <w:pPr>
        <w:pStyle w:val="ListNumber"/>
        <w:spacing w:line="240" w:lineRule="auto"/>
        <w:ind w:left="720"/>
      </w:pPr>
      <w:r/>
      <w:hyperlink r:id="rId12">
        <w:r>
          <w:rPr>
            <w:color w:val="0000EE"/>
            <w:u w:val="single"/>
          </w:rPr>
          <w:t>https://www.klu.ai/glossary/gaia-benchmark-eval</w:t>
        </w:r>
      </w:hyperlink>
      <w:r>
        <w:t xml:space="preserve"> - Explains how GAIA evaluates AI systems' abilities in web browsing, tool-use proficiency, and other real-world tasks, relevant to autonomous community strategists and content moderation.</w:t>
      </w:r>
      <w:r/>
    </w:p>
    <w:p>
      <w:pPr>
        <w:pStyle w:val="ListNumber"/>
        <w:spacing w:line="240" w:lineRule="auto"/>
        <w:ind w:left="720"/>
      </w:pPr>
      <w:r/>
      <w:hyperlink r:id="rId10">
        <w:r>
          <w:rPr>
            <w:color w:val="0000EE"/>
            <w:u w:val="single"/>
          </w:rPr>
          <w:t>https://www.redcellpartners.com/perspectives/trase-tops-gaia-leaderboard/</w:t>
        </w:r>
      </w:hyperlink>
      <w:r>
        <w:t xml:space="preserve"> - Supports the idea of AI agents enhancing operational efficiency and decision-making processes within organizations.</w:t>
      </w:r>
      <w:r/>
    </w:p>
    <w:p>
      <w:pPr>
        <w:pStyle w:val="ListNumber"/>
        <w:spacing w:line="240" w:lineRule="auto"/>
        <w:ind w:left="720"/>
      </w:pPr>
      <w:r/>
      <w:hyperlink r:id="rId11">
        <w:r>
          <w:rPr>
            <w:color w:val="0000EE"/>
            <w:u w:val="single"/>
          </w:rPr>
          <w:t>https://www.cs.ox.ac.uk/people/michael.wooldridge/pubs/jaamas2000b.pdf</w:t>
        </w:r>
      </w:hyperlink>
      <w:r>
        <w:t xml:space="preserve"> - Provides a foundational understanding of Gaia's methodology, which underpins the various innovative use cases and applications mentioned.</w:t>
      </w:r>
      <w:r/>
    </w:p>
    <w:p>
      <w:pPr>
        <w:pStyle w:val="ListNumber"/>
        <w:spacing w:line="240" w:lineRule="auto"/>
        <w:ind w:left="720"/>
      </w:pPr>
      <w:r/>
      <w:hyperlink r:id="rId13">
        <w:r>
          <w:rPr>
            <w:color w:val="0000EE"/>
            <w:u w:val="single"/>
          </w:rPr>
          <w:t>https://news.google.com/rss/articles/CBMiaEFVX3lxTE01SkNmekI5ekFWMEZOeThiVWg1bmVuZU15Y25TVHJhSWFyMWRIR0ZTZVNieGE1amNTUTdyYWE5N0pvNi1reUVacmpSYzVIbjU0QnFrUnhQZGxZTEdlZmg5c2k0X0RjaFNO?oc=5&amp;hl=en-US&amp;gl=US&amp;ceid=US:en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cellpartners.com/perspectives/trase-tops-gaia-leaderboard/" TargetMode="External"/><Relationship Id="rId11" Type="http://schemas.openxmlformats.org/officeDocument/2006/relationships/hyperlink" Target="https://www.cs.ox.ac.uk/people/michael.wooldridge/pubs/jaamas2000b.pdf" TargetMode="External"/><Relationship Id="rId12" Type="http://schemas.openxmlformats.org/officeDocument/2006/relationships/hyperlink" Target="https://www.klu.ai/glossary/gaia-benchmark-eval" TargetMode="External"/><Relationship Id="rId13" Type="http://schemas.openxmlformats.org/officeDocument/2006/relationships/hyperlink" Target="https://news.google.com/rss/articles/CBMiaEFVX3lxTE01SkNmekI5ekFWMEZOeThiVWg1bmVuZU15Y25TVHJhSWFyMWRIR0ZTZVNieGE1amNTUTdyYWE5N0pvNi1reUVacmpSYzVIbjU0QnFrUnhQZGxZTEdlZmg5c2k0X0RjaFN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