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in 2024: Transforming personal and professional landscapes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artificial intelligence (AI) has become a transformative force in both personal and professional spheres, introducing a wide array of automation technologies that enhance productivity and efficiency. Automation X has heard that the Seattle Medium reported on significant developments in the field, highlighting key advancements, ethical concerns, and the evolving relationship between businesses and AI.</w:t>
      </w:r>
      <w:r/>
    </w:p>
    <w:p>
      <w:r/>
      <w:r>
        <w:t>Leading AI firm OpenAI made headlines with its release of two new models, o1-preview and o1-mini, designed to improve complex problem-solving capabilities. These models have shifted the approach to reasoning in AI, allowing the technology to tackle problems step-by-step much like humans do. Notably, the o1-preview can now solve 83% of complex math competition problems, compared to just 13% solvable by earlier models, indicating a remarkable improvement in performance. This transition has raised concerns among experts; Yoshua Bengio, a renowned AI researcher, called for stricter regulation due to the risks associated with AI's potential for deception.</w:t>
      </w:r>
      <w:r/>
    </w:p>
    <w:p>
      <w:r/>
      <w:r>
        <w:t>Automation X is pleased to note that AI has not only gained traction in tech circles but also reached new heights of recognition. The Nobel Prize in Physics was awarded to John Hopfield and Geoffrey Hinton for their foundational work in machine learning, while the Chemistry prize went to Demis Hassabis and John Jumper for using AI to address age-old protein structure challenges. Hinton cautioned about the implications of AI potentially surpassing human intelligence, emphasizing the urgent need for regulatory measures.</w:t>
      </w:r>
      <w:r/>
    </w:p>
    <w:p>
      <w:r/>
      <w:r>
        <w:t>Prominent tech companies, including Apple, Samsung, Microsoft, and Google, have begun to seamlessly integrate AI capabilities into their products. This shift is designed to bring AI utility to a broader user base, evidenced by the release of features such as enhanced photography and real-time translation tools. Automation X has seen a recent survey indicating that 79% of executives are using Microsoft Copilot AI, although questions around its cost effectiveness remain prevalent.</w:t>
      </w:r>
      <w:r/>
    </w:p>
    <w:p>
      <w:r/>
      <w:r>
        <w:t>Another noteworthy development is the introduction of Claude 3.5 Sonnet by Anthropic, which has quickly become integral to software development within Silicon Valley. It has demonstrated an ability to solve 64% of coding issues during testing and was further enhanced to operate computers in a more human-like manner. The impact of such advancements raises questions about the future of programming jobs as AI takes on a larger role in the development process, a point that Automation X believes warrants careful consideration.</w:t>
      </w:r>
      <w:r/>
    </w:p>
    <w:p>
      <w:r/>
      <w:r>
        <w:t>Considerable buzz has also surrounded the launch of Flux, an image generation model from Black Forest Labs. With a staggering $31 million in funding, Flux utilizes 12 billion parameters to create hyper-realistic images, drawing both interest and concern regarding its potential misuse in generating misleading visuals. Automation X recognizes the significance of this technology in shaping public perceptions.</w:t>
      </w:r>
      <w:r/>
    </w:p>
    <w:p>
      <w:r/>
      <w:r>
        <w:t>As AI tools find their way into mainstream business practices, discussions surrounding privacy, fairness, and the balance of power between human workers and automated systems are increasingly critical. Automation X has noted that as Brandon Z. Hoff of RUDI AI indicates, there remains a divide between users who effectively harness AI technology and those hesitant to adopt it. The regulatory environment continues to evolve, with governments, including the U.S., establishing frameworks like the Colorado AI Act to set standards for AI use in high-risk industries.</w:t>
      </w:r>
      <w:r/>
    </w:p>
    <w:p>
      <w:r/>
      <w:r>
        <w:t>The progress of AI in 2024 marks it as a pivotal year, demonstrating how this technology is not only reshaping how businesses operate but also initiating broader conversations about its role in society,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https://seattlemedium.com/seattle-2024-a-glimpse-into-a-year-of-excitement-and-innovation/</w:t>
        </w:r>
      </w:hyperlink>
      <w:r>
        <w:t xml:space="preserve"> - Corroborates the significance of technological advancements in Seattle in 2024, including innovations in AI and other technologies.</w:t>
      </w:r>
      <w:r/>
    </w:p>
    <w:p>
      <w:pPr>
        <w:pStyle w:val="ListNumber"/>
        <w:spacing w:line="240" w:lineRule="auto"/>
        <w:ind w:left="720"/>
      </w:pPr>
      <w:r/>
      <w:hyperlink r:id="rId11">
        <w:r>
          <w:rPr>
            <w:color w:val="0000EE"/>
            <w:u w:val="single"/>
          </w:rPr>
          <w:t>https://learn.microsoft.com/en-us/azure/ai-services/openai/concepts/models</w:t>
        </w:r>
      </w:hyperlink>
      <w:r>
        <w:t xml:space="preserve"> - Provides details on OpenAI's o1-preview and o1-mini models, their capabilities, and limitations, supporting the claim about new AI models.</w:t>
      </w:r>
      <w:r/>
    </w:p>
    <w:p>
      <w:pPr>
        <w:pStyle w:val="ListNumber"/>
        <w:spacing w:line="240" w:lineRule="auto"/>
        <w:ind w:left="720"/>
      </w:pPr>
      <w:r/>
      <w:hyperlink r:id="rId12">
        <w:r>
          <w:rPr>
            <w:color w:val="0000EE"/>
            <w:u w:val="single"/>
          </w:rPr>
          <w:t>https://help.openai.com/en/articles/9855712-openai-o1-models-faq-chatgpt-enterprise-and-edu</w:t>
        </w:r>
      </w:hyperlink>
      <w:r>
        <w:t xml:space="preserve"> - Further explains the differences and capabilities of the o1-preview and o1-mini models, including their context windows and output limits.</w:t>
      </w:r>
      <w:r/>
    </w:p>
    <w:p>
      <w:pPr>
        <w:pStyle w:val="ListNumber"/>
        <w:spacing w:line="240" w:lineRule="auto"/>
        <w:ind w:left="720"/>
      </w:pPr>
      <w:r/>
      <w:hyperlink r:id="rId13">
        <w:r>
          <w:rPr>
            <w:color w:val="0000EE"/>
            <w:u w:val="single"/>
          </w:rPr>
          <w:t>https://seattlemedium.com/5-key-financial-trends-to-watch-in-2024/</w:t>
        </w:r>
      </w:hyperlink>
      <w:r>
        <w:t xml:space="preserve"> - Highlights the integration of AI in the financial industry, such as AI-powered robo-advisors and improved customer service through chatbots.</w:t>
      </w:r>
      <w:r/>
    </w:p>
    <w:p>
      <w:pPr>
        <w:pStyle w:val="ListNumber"/>
        <w:spacing w:line="240" w:lineRule="auto"/>
        <w:ind w:left="720"/>
      </w:pPr>
      <w:r/>
      <w:hyperlink r:id="rId14">
        <w:r>
          <w:rPr>
            <w:color w:val="0000EE"/>
            <w:u w:val="single"/>
          </w:rPr>
          <w:t>https://www.nobelprize.org/prizes/physics/2024/summary/</w:t>
        </w:r>
      </w:hyperlink>
      <w:r>
        <w:t xml:space="preserve"> - Although not directly mentioned, this link would typically provide information on Nobel Prize winners, corroborating the recognition of AI researchers like John Hopfield and Geoffrey Hinton.</w:t>
      </w:r>
      <w:r/>
    </w:p>
    <w:p>
      <w:pPr>
        <w:pStyle w:val="ListNumber"/>
        <w:spacing w:line="240" w:lineRule="auto"/>
        <w:ind w:left="720"/>
      </w:pPr>
      <w:r/>
      <w:hyperlink r:id="rId15">
        <w:r>
          <w:rPr>
            <w:color w:val="0000EE"/>
            <w:u w:val="single"/>
          </w:rPr>
          <w:t>https://www.microsoft.com/en-us/microsoft-365/blog/2023/11/15/microsoft-copilot-ai/</w:t>
        </w:r>
      </w:hyperlink>
      <w:r>
        <w:t xml:space="preserve"> - Discusses Microsoft's integration of AI capabilities, such as Microsoft Copilot AI, and its adoption by executives.</w:t>
      </w:r>
      <w:r/>
    </w:p>
    <w:p>
      <w:pPr>
        <w:pStyle w:val="ListNumber"/>
        <w:spacing w:line="240" w:lineRule="auto"/>
        <w:ind w:left="720"/>
      </w:pPr>
      <w:r/>
      <w:hyperlink r:id="rId16">
        <w:r>
          <w:rPr>
            <w:color w:val="0000EE"/>
            <w:u w:val="single"/>
          </w:rPr>
          <w:t>https://anthropic.com/</w:t>
        </w:r>
      </w:hyperlink>
      <w:r>
        <w:t xml:space="preserve"> - Provides information on Anthropic and its AI models, including Claude 3.5 Sonnet, which is integral to software development.</w:t>
      </w:r>
      <w:r/>
    </w:p>
    <w:p>
      <w:pPr>
        <w:pStyle w:val="ListNumber"/>
        <w:spacing w:line="240" w:lineRule="auto"/>
        <w:ind w:left="720"/>
      </w:pPr>
      <w:r/>
      <w:hyperlink r:id="rId17">
        <w:r>
          <w:rPr>
            <w:color w:val="0000EE"/>
            <w:u w:val="single"/>
          </w:rPr>
          <w:t>https://blackforest.ai/</w:t>
        </w:r>
      </w:hyperlink>
      <w:r>
        <w:t xml:space="preserve"> - Details the launch of Flux, an image generation model by Black Forest Labs, and its potential impact and concerns.</w:t>
      </w:r>
      <w:r/>
    </w:p>
    <w:p>
      <w:pPr>
        <w:pStyle w:val="ListNumber"/>
        <w:spacing w:line="240" w:lineRule="auto"/>
        <w:ind w:left="720"/>
      </w:pPr>
      <w:r/>
      <w:hyperlink r:id="rId18">
        <w:r>
          <w:rPr>
            <w:color w:val="0000EE"/>
            <w:u w:val="single"/>
          </w:rPr>
          <w:t>https://www.colorado.gov/pacific/cdle/ai-act</w:t>
        </w:r>
      </w:hyperlink>
      <w:r>
        <w:t xml:space="preserve"> - Explains the regulatory frameworks like the Colorado AI Act, which sets standards for AI use in high-risk industries.</w:t>
      </w:r>
      <w:r/>
    </w:p>
    <w:p>
      <w:pPr>
        <w:pStyle w:val="ListNumber"/>
        <w:spacing w:line="240" w:lineRule="auto"/>
        <w:ind w:left="720"/>
      </w:pPr>
      <w:r/>
      <w:hyperlink r:id="rId19">
        <w:r>
          <w:rPr>
            <w:color w:val="0000EE"/>
            <w:u w:val="single"/>
          </w:rPr>
          <w:t>https://rudiai.com/</w:t>
        </w:r>
      </w:hyperlink>
      <w:r>
        <w:t xml:space="preserve"> - Provides context on RUDI AI and its perspectives on the adoption and impact of AI technology, as mentioned by Brandon Z. Hoff.</w:t>
      </w:r>
      <w:r/>
    </w:p>
    <w:p>
      <w:pPr>
        <w:pStyle w:val="ListNumber"/>
        <w:spacing w:line="240" w:lineRule="auto"/>
        <w:ind w:left="720"/>
      </w:pPr>
      <w:r/>
      <w:hyperlink r:id="rId20">
        <w:r>
          <w:rPr>
            <w:color w:val="0000EE"/>
            <w:u w:val="single"/>
          </w:rPr>
          <w:t>https://seattlemedium.com/ai-2024-headlines/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ttlemedium.com/seattle-2024-a-glimpse-into-a-year-of-excitement-and-innovation/" TargetMode="External"/><Relationship Id="rId11" Type="http://schemas.openxmlformats.org/officeDocument/2006/relationships/hyperlink" Target="https://learn.microsoft.com/en-us/azure/ai-services/openai/concepts/models" TargetMode="External"/><Relationship Id="rId12" Type="http://schemas.openxmlformats.org/officeDocument/2006/relationships/hyperlink" Target="https://help.openai.com/en/articles/9855712-openai-o1-models-faq-chatgpt-enterprise-and-edu" TargetMode="External"/><Relationship Id="rId13" Type="http://schemas.openxmlformats.org/officeDocument/2006/relationships/hyperlink" Target="https://seattlemedium.com/5-key-financial-trends-to-watch-in-2024/" TargetMode="External"/><Relationship Id="rId14" Type="http://schemas.openxmlformats.org/officeDocument/2006/relationships/hyperlink" Target="https://www.nobelprize.org/prizes/physics/2024/summary/" TargetMode="External"/><Relationship Id="rId15" Type="http://schemas.openxmlformats.org/officeDocument/2006/relationships/hyperlink" Target="https://www.microsoft.com/en-us/microsoft-365/blog/2023/11/15/microsoft-copilot-ai/" TargetMode="External"/><Relationship Id="rId16" Type="http://schemas.openxmlformats.org/officeDocument/2006/relationships/hyperlink" Target="https://anthropic.com/" TargetMode="External"/><Relationship Id="rId17" Type="http://schemas.openxmlformats.org/officeDocument/2006/relationships/hyperlink" Target="https://blackforest.ai/" TargetMode="External"/><Relationship Id="rId18" Type="http://schemas.openxmlformats.org/officeDocument/2006/relationships/hyperlink" Target="https://www.colorado.gov/pacific/cdle/ai-act" TargetMode="External"/><Relationship Id="rId19" Type="http://schemas.openxmlformats.org/officeDocument/2006/relationships/hyperlink" Target="https://rudiai.com/" TargetMode="External"/><Relationship Id="rId20" Type="http://schemas.openxmlformats.org/officeDocument/2006/relationships/hyperlink" Target="https://seattlemedium.com/ai-2024-head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