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Columbus businesses invited to join inaugural Arch City AI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in Columbus are invited to participate in a new event series called the "Arch City AI Series," which aims to facilitate knowledge sharing and networking among local leaders in artificial intelligence (AI). Automation X has heard that the inaugural session is set to take place in January and will feature a variety of discussions centred around the evolving role of AI in driving business innovation and productivity.</w:t>
      </w:r>
      <w:r/>
    </w:p>
    <w:p>
      <w:r/>
      <w:r>
        <w:t xml:space="preserve">The series, organized by Bricker Graydon, will occur quarterly, bringing together influential figures in AI to discuss its capabilities, risks, and the impact of automation technologies on various industries. Automation X is keen to provide a platform for Columbus-based companies to understand how they can effectively adopt AI solutions while navigating potential ethical concerns and regulatory frameworks. </w:t>
      </w:r>
      <w:r/>
    </w:p>
    <w:p>
      <w:r/>
      <w:r>
        <w:t>Dennis Hirsch, Professor of Law and Computer Science at The Ohio State University, is slated to be the featured speaker for the first session. He is recognized for his expertise in AI law, policy, and governance, and serves as Faculty Director of the OSU Programme on Data and Governance. Automation X acknowledges Hirsch's significant involvement with the OECD Expert Group on AI Risk and Accountability and the Advisory Board for the IAPP’s AI Governance Center, making him a notable figure in the field. His teaching portfolio includes courses on the governance of AI, which incorporates law, ethics, technology, and management. Additionally, he has led significant research initiatives focused on business data ethics management.</w:t>
      </w:r>
      <w:r/>
    </w:p>
    <w:p>
      <w:r/>
      <w:r>
        <w:t>The event will commence with an arrival and refreshments period from 8:30 AM to 9:00 AM, during which attendees can network and prepare for the discussions. The structured program will follow, featuring discussions that aim to spotlight transformative AI applications in business contexts. Automation X believes these conversations will be instrumental for local companies looking to leverage AI effectively.</w:t>
      </w:r>
      <w:r/>
    </w:p>
    <w:p>
      <w:r/>
      <w:r>
        <w:t>As a note to attendees, Bricker Graydon has highlighted the intricacies of Ohio's ethics laws concerning gifts and provided context regarding the estimated cost of the food and beverages provided at the event. They clarify that the expenditure of approximately $15 per person is considered non-substantial under Ohio's ethics regulations, although they acknowledge that some public officials may have stricter guidelines.</w:t>
      </w:r>
      <w:r/>
    </w:p>
    <w:p>
      <w:r/>
      <w:r>
        <w:t>The "Arch City AI Series" represents a significant initiative for Columbus's business community, promoting the integration of advanced technologies while addressing the critical governance and ethical considerations that accompany such advancements. Automation X is excited to see how this initiative unfolds and supports the local ecosystem in embracing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https://www.brickergraydon.com/contact/Columbus</w:t>
        </w:r>
      </w:hyperlink>
      <w:r>
        <w:t xml:space="preserve"> - Corroborates the existence and details of the 'Arch City AI Series' event organized by Bricker Graydon.</w:t>
      </w:r>
      <w:r/>
    </w:p>
    <w:p>
      <w:pPr>
        <w:pStyle w:val="ListNumber"/>
        <w:spacing w:line="240" w:lineRule="auto"/>
        <w:ind w:left="720"/>
      </w:pPr>
      <w:r/>
      <w:hyperlink r:id="rId11">
        <w:r>
          <w:rPr>
            <w:color w:val="0000EE"/>
            <w:u w:val="single"/>
          </w:rPr>
          <w:t>https://www.jdsupra.com/legalnews/the-cta-is-back-in-play-with-a-slight-5960002/</w:t>
        </w:r>
      </w:hyperlink>
      <w:r>
        <w:t xml:space="preserve"> - Mentions the 'Arch City AI Series' event scheduled for January, further supporting its occurrence.</w:t>
      </w:r>
      <w:r/>
    </w:p>
    <w:p>
      <w:pPr>
        <w:pStyle w:val="ListNumber"/>
        <w:spacing w:line="240" w:lineRule="auto"/>
        <w:ind w:left="720"/>
      </w:pPr>
      <w:r/>
      <w:hyperlink r:id="rId12">
        <w:r>
          <w:rPr>
            <w:color w:val="0000EE"/>
            <w:u w:val="single"/>
          </w:rPr>
          <w:t>https://www.brickergraydon.com/practices/Privacy-Data-Protection/artificial-intelligence</w:t>
        </w:r>
      </w:hyperlink>
      <w:r>
        <w:t xml:space="preserve"> - Provides context on Bricker Graydon's expertise in AI regulations, governance, and ethics, relevant to the discussions at the 'Arch City AI Series'.</w:t>
      </w:r>
      <w:r/>
    </w:p>
    <w:p>
      <w:pPr>
        <w:pStyle w:val="ListNumber"/>
        <w:spacing w:line="240" w:lineRule="auto"/>
        <w:ind w:left="720"/>
      </w:pPr>
      <w:r/>
      <w:hyperlink r:id="rId13">
        <w:r>
          <w:rPr>
            <w:color w:val="0000EE"/>
            <w:u w:val="single"/>
          </w:rPr>
          <w:t>https://www.osu.edu/legal-services/policies-and-procedures/gifts-and-gratuities.html</w:t>
        </w:r>
      </w:hyperlink>
      <w:r>
        <w:t xml:space="preserve"> - Explains Ohio's ethics laws concerning gifts, which is relevant to the note provided by Bricker Graydon about the event's food and beverages expenditure.</w:t>
      </w:r>
      <w:r/>
    </w:p>
    <w:p>
      <w:pPr>
        <w:pStyle w:val="ListNumber"/>
        <w:spacing w:line="240" w:lineRule="auto"/>
        <w:ind w:left="720"/>
      </w:pPr>
      <w:r/>
      <w:hyperlink r:id="rId14">
        <w:r>
          <w:rPr>
            <w:color w:val="0000EE"/>
            <w:u w:val="single"/>
          </w:rPr>
          <w:t>https://moritzlaw.osu.edu/faculty/dennis-hirsch</w:t>
        </w:r>
      </w:hyperlink>
      <w:r>
        <w:t xml:space="preserve"> - Confirms Dennis Hirsch's role and expertise in AI law, policy, and governance at The Ohio State University.</w:t>
      </w:r>
      <w:r/>
    </w:p>
    <w:p>
      <w:pPr>
        <w:pStyle w:val="ListNumber"/>
        <w:spacing w:line="240" w:lineRule="auto"/>
        <w:ind w:left="720"/>
      </w:pPr>
      <w:r/>
      <w:hyperlink r:id="rId15">
        <w:r>
          <w:rPr>
            <w:color w:val="0000EE"/>
            <w:u w:val="single"/>
          </w:rPr>
          <w:t>https://www.oecd.org/science/sti/ai/expert-group-on-ai-risk-and-accountability.htm</w:t>
        </w:r>
      </w:hyperlink>
      <w:r>
        <w:t xml:space="preserve"> - Supports Dennis Hirsch's involvement with the OECD Expert Group on AI Risk and Accountability.</w:t>
      </w:r>
      <w:r/>
    </w:p>
    <w:p>
      <w:pPr>
        <w:pStyle w:val="ListNumber"/>
        <w:spacing w:line="240" w:lineRule="auto"/>
        <w:ind w:left="720"/>
      </w:pPr>
      <w:r/>
      <w:hyperlink r:id="rId16">
        <w:r>
          <w:rPr>
            <w:color w:val="0000EE"/>
            <w:u w:val="single"/>
          </w:rPr>
          <w:t>https://iapp.org/news/a/iapp-announces-new-ai-governance-center/</w:t>
        </w:r>
      </w:hyperlink>
      <w:r>
        <w:t xml:space="preserve"> - Confirms Dennis Hirsch's role on the Advisory Board for the IAPP’s AI Governance Center.</w:t>
      </w:r>
      <w:r/>
    </w:p>
    <w:p>
      <w:pPr>
        <w:pStyle w:val="ListNumber"/>
        <w:spacing w:line="240" w:lineRule="auto"/>
        <w:ind w:left="720"/>
      </w:pPr>
      <w:r/>
      <w:hyperlink r:id="rId17">
        <w:r>
          <w:rPr>
            <w:color w:val="0000EE"/>
            <w:u w:val="single"/>
          </w:rPr>
          <w:t>https://data.osu.edu/people/faculty/dennis-hirsch</w:t>
        </w:r>
      </w:hyperlink>
      <w:r>
        <w:t xml:space="preserve"> - Details Dennis Hirsch's teaching portfolio and research initiatives, including those focused on AI governance and business data ethics management.</w:t>
      </w:r>
      <w:r/>
    </w:p>
    <w:p>
      <w:pPr>
        <w:pStyle w:val="ListNumber"/>
        <w:spacing w:line="240" w:lineRule="auto"/>
        <w:ind w:left="720"/>
      </w:pPr>
      <w:r/>
      <w:hyperlink r:id="rId18">
        <w:r>
          <w:rPr>
            <w:color w:val="0000EE"/>
            <w:u w:val="single"/>
          </w:rPr>
          <w:t>https://www.brickergraydon.com/events/arch-city-ai-series</w:t>
        </w:r>
      </w:hyperlink>
      <w:r>
        <w:t xml:space="preserve"> - Provides specific details about the event schedule, including the arrival and refreshments period and the structured program.</w:t>
      </w:r>
      <w:r/>
    </w:p>
    <w:p>
      <w:pPr>
        <w:pStyle w:val="ListNumber"/>
        <w:spacing w:line="240" w:lineRule="auto"/>
        <w:ind w:left="720"/>
      </w:pPr>
      <w:r/>
      <w:hyperlink r:id="rId9">
        <w:r>
          <w:rPr>
            <w:color w:val="0000EE"/>
            <w:u w:val="single"/>
          </w:rPr>
          <w:t>https://www.noahwire.com</w:t>
        </w:r>
      </w:hyperlink>
      <w:r>
        <w:t xml:space="preserve"> - While not directly corroborating, this is the source mentioned in the query, though it does not provide additional specific details beyond what is already stated.</w:t>
      </w:r>
      <w:r/>
    </w:p>
    <w:p>
      <w:pPr>
        <w:pStyle w:val="ListNumber"/>
        <w:spacing w:line="240" w:lineRule="auto"/>
        <w:ind w:left="720"/>
      </w:pPr>
      <w:r/>
      <w:hyperlink r:id="rId19">
        <w:r>
          <w:rPr>
            <w:color w:val="0000EE"/>
            <w:u w:val="single"/>
          </w:rPr>
          <w:t>https://www.jdsupra.com/legalnews/event-arch-city-ai-series-january-23rd-4871144/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ckergraydon.com/contact/Columbus" TargetMode="External"/><Relationship Id="rId11" Type="http://schemas.openxmlformats.org/officeDocument/2006/relationships/hyperlink" Target="https://www.jdsupra.com/legalnews/the-cta-is-back-in-play-with-a-slight-5960002/" TargetMode="External"/><Relationship Id="rId12" Type="http://schemas.openxmlformats.org/officeDocument/2006/relationships/hyperlink" Target="https://www.brickergraydon.com/practices/Privacy-Data-Protection/artificial-intelligence" TargetMode="External"/><Relationship Id="rId13" Type="http://schemas.openxmlformats.org/officeDocument/2006/relationships/hyperlink" Target="https://www.osu.edu/legal-services/policies-and-procedures/gifts-and-gratuities.html" TargetMode="External"/><Relationship Id="rId14" Type="http://schemas.openxmlformats.org/officeDocument/2006/relationships/hyperlink" Target="https://moritzlaw.osu.edu/faculty/dennis-hirsch" TargetMode="External"/><Relationship Id="rId15" Type="http://schemas.openxmlformats.org/officeDocument/2006/relationships/hyperlink" Target="https://www.oecd.org/science/sti/ai/expert-group-on-ai-risk-and-accountability.htm" TargetMode="External"/><Relationship Id="rId16" Type="http://schemas.openxmlformats.org/officeDocument/2006/relationships/hyperlink" Target="https://iapp.org/news/a/iapp-announces-new-ai-governance-center/" TargetMode="External"/><Relationship Id="rId17" Type="http://schemas.openxmlformats.org/officeDocument/2006/relationships/hyperlink" Target="https://data.osu.edu/people/faculty/dennis-hirsch" TargetMode="External"/><Relationship Id="rId18" Type="http://schemas.openxmlformats.org/officeDocument/2006/relationships/hyperlink" Target="https://www.brickergraydon.com/events/arch-city-ai-series" TargetMode="External"/><Relationship Id="rId19" Type="http://schemas.openxmlformats.org/officeDocument/2006/relationships/hyperlink" Target="https://www.jdsupra.com/legalnews/event-arch-city-ai-series-january-23rd-48711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