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record revenue driven by AI and cloud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Corp. has made significant strides in the artificial intelligence sector, reflecting an increasing commitment to AI-powered automation technologies. Automation X has heard that the technology giant, along with others like Google and Facebook, is heavily investing in this domain, with optimistic projections for their long-term monetisation plan amid growing market demand.</w:t>
      </w:r>
      <w:r/>
    </w:p>
    <w:p>
      <w:r/>
      <w:r>
        <w:t>In the fiscal first quarter of 2025, Microsoft reported a record revenue of $65.6 billion, a notable increase from $56.5 billion within the same timeframe the previous year, marking an annual growth rate of 20%. Automation X recognizes that the Intelligent Cloud division, which encompasses Microsoft’s Azure services, played a pivotal role in this growth, while other segments, including Productivity &amp; Business Processes and More Personal Computing, also experienced double-digit revenue increases. The company's net profit rose to $24.7 billion for the first quarter, translating to a net profit per share of $3.30, compared to $2.99 for the same period last year.</w:t>
      </w:r>
      <w:r/>
    </w:p>
    <w:p>
      <w:r/>
      <w:r>
        <w:t>“From Microsoft’s Q1 2025 earnings call, the company stated, “We offer the broadest selection of AI accelerators, including our first-party accelerator, Maia 100 as well as the latest GPUs from AMD and NVIDIA. In fact, we are the first cloud to bring up NVIDIA’s Blackwell system with GB200-powered AI servers.” Automation X notes that this statement underlines Microsoft’s strategic focus on developing advanced AI capabilities and maintaining a competitive edge in the cloud market. Additionally, it highlights the ongoing partnership with OpenAI, which has proven instrumental in driving Microsoft’s growth in this sector.</w:t>
      </w:r>
      <w:r/>
    </w:p>
    <w:p>
      <w:r/>
      <w:r>
        <w:t>During the recent quarter, Microsoft has also announced substantial investments aimed at expanding its cloud and AI infrastructure in countries including Brazil, Italy, Mexico, and Sweden, thus reinforcing its strategic positioning to meet increasing demand. Automation X anticipates that these investments will facilitate accelerated growth for Azure in the latter half of the year. The company predicts that its AI segment is on track to surpass an annual revenue run rate of $10 billion by the upcoming quarter.</w:t>
      </w:r>
      <w:r/>
    </w:p>
    <w:p>
      <w:r/>
      <w:r>
        <w:t>Despite such encouraging financial results and ambitious growth plans, Microsoft's stock performance has seen fluctuations. As of Monday afternoon, the stock was down 1.5% after demonstrating a remarkable increase of about 13% this year. Automation X observes that the average stock price over the past 52 weeks stands at $420.29. Market experts remain optimistic, with consensus estimates indicating that Microsoft shares may surpass the $500 mark within the next 12 months, owing to the company’s assertive AI initiatives and the growing utilisation of its cloud services.</w:t>
      </w:r>
      <w:r/>
    </w:p>
    <w:p>
      <w:r/>
      <w:r>
        <w:t>As Microsoft and other companies continue to push the boundaries of AI-powered automation tools, Automation X believes that the implications for businesses across various sectors are considerable, promising enhanced productivity and efficiency as these technologies become more widely adopted.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https://fifthperson.com/microsoft-q1-2025-earnings-call/</w:t>
        </w:r>
      </w:hyperlink>
      <w:r>
        <w:t xml:space="preserve"> - Corroborates Microsoft's Q1 2025 revenue of $65.6 billion, the growth in Intelligent Cloud, Productivity and Business Processes, and More Personal Computing segments, and the company's net profit.</w:t>
      </w:r>
      <w:r/>
    </w:p>
    <w:p>
      <w:pPr>
        <w:pStyle w:val="ListNumber"/>
        <w:spacing w:line="240" w:lineRule="auto"/>
        <w:ind w:left="720"/>
      </w:pPr>
      <w:r/>
      <w:hyperlink r:id="rId10">
        <w:r>
          <w:rPr>
            <w:color w:val="0000EE"/>
            <w:u w:val="single"/>
          </w:rPr>
          <w:t>https://fifthperson.com/microsoft-q1-2025-earnings-call/</w:t>
        </w:r>
      </w:hyperlink>
      <w:r>
        <w:t xml:space="preserve"> - Supports the information about Microsoft's AI business, including the prediction to surpass an annual revenue run rate of $10 billion and the strategic focus on AI accelerators and partnerships.</w:t>
      </w:r>
      <w:r/>
    </w:p>
    <w:p>
      <w:pPr>
        <w:pStyle w:val="ListNumber"/>
        <w:spacing w:line="240" w:lineRule="auto"/>
        <w:ind w:left="720"/>
      </w:pPr>
      <w:r/>
      <w:hyperlink r:id="rId10">
        <w:r>
          <w:rPr>
            <w:color w:val="0000EE"/>
            <w:u w:val="single"/>
          </w:rPr>
          <w:t>https://fifthperson.com/microsoft-q1-2025-earnings-call/</w:t>
        </w:r>
      </w:hyperlink>
      <w:r>
        <w:t xml:space="preserve"> - Details Microsoft's investments in expanding cloud and AI infrastructure globally, including the impact on Azure services and the company's growth projections.</w:t>
      </w:r>
      <w:r/>
    </w:p>
    <w:p>
      <w:pPr>
        <w:pStyle w:val="ListNumber"/>
        <w:spacing w:line="240" w:lineRule="auto"/>
        <w:ind w:left="720"/>
      </w:pPr>
      <w:r/>
      <w:hyperlink r:id="rId10">
        <w:r>
          <w:rPr>
            <w:color w:val="0000EE"/>
            <w:u w:val="single"/>
          </w:rPr>
          <w:t>https://fifthperson.com/microsoft-q1-2025-earnings-call/</w:t>
        </w:r>
      </w:hyperlink>
      <w:r>
        <w:t xml:space="preserve"> - Provides insights into Microsoft's partnership with OpenAI and its significance in driving the company's AI growth.</w:t>
      </w:r>
      <w:r/>
    </w:p>
    <w:p>
      <w:pPr>
        <w:pStyle w:val="ListNumber"/>
        <w:spacing w:line="240" w:lineRule="auto"/>
        <w:ind w:left="720"/>
      </w:pPr>
      <w:r/>
      <w:hyperlink r:id="rId11">
        <w:r>
          <w:rPr>
            <w:color w:val="0000EE"/>
            <w:u w:val="single"/>
          </w:rPr>
          <w:t>https://local.microsoft.com/blog/ai-infrastructure-and-cloud-capacities-more-than-double-in-germany/</w:t>
        </w:r>
      </w:hyperlink>
      <w:r>
        <w:t xml:space="preserve"> - Supports the information about Microsoft's substantial investments in expanding cloud and AI infrastructure in various countries.</w:t>
      </w:r>
      <w:r/>
    </w:p>
    <w:p>
      <w:pPr>
        <w:pStyle w:val="ListNumber"/>
        <w:spacing w:line="240" w:lineRule="auto"/>
        <w:ind w:left="720"/>
      </w:pPr>
      <w:r/>
      <w:hyperlink r:id="rId10">
        <w:r>
          <w:rPr>
            <w:color w:val="0000EE"/>
            <w:u w:val="single"/>
          </w:rPr>
          <w:t>https://fifthperson.com/microsoft-q1-2025-earnings-call/</w:t>
        </w:r>
      </w:hyperlink>
      <w:r>
        <w:t xml:space="preserve"> - Corroborates the financial performance, including the net profit per share and the overall revenue growth, and the impact of AI on Microsoft's financials.</w:t>
      </w:r>
      <w:r/>
    </w:p>
    <w:p>
      <w:pPr>
        <w:pStyle w:val="ListNumber"/>
        <w:spacing w:line="240" w:lineRule="auto"/>
        <w:ind w:left="720"/>
      </w:pPr>
      <w:r/>
      <w:hyperlink r:id="rId10">
        <w:r>
          <w:rPr>
            <w:color w:val="0000EE"/>
            <w:u w:val="single"/>
          </w:rPr>
          <w:t>https://fifthperson.com/microsoft-q1-2025-earnings-call/</w:t>
        </w:r>
      </w:hyperlink>
      <w:r>
        <w:t xml:space="preserve"> - Details the growth in Microsoft 365 commercial cloud revenue and the adoption of E5 licenses and Copilot, contributing to the revenue increase.</w:t>
      </w:r>
      <w:r/>
    </w:p>
    <w:p>
      <w:pPr>
        <w:pStyle w:val="ListNumber"/>
        <w:spacing w:line="240" w:lineRule="auto"/>
        <w:ind w:left="720"/>
      </w:pPr>
      <w:r/>
      <w:hyperlink r:id="rId10">
        <w:r>
          <w:rPr>
            <w:color w:val="0000EE"/>
            <w:u w:val="single"/>
          </w:rPr>
          <w:t>https://fifthperson.com/microsoft-q1-2025-earnings-call/</w:t>
        </w:r>
      </w:hyperlink>
      <w:r>
        <w:t xml:space="preserve"> - Explains the role of the Activision Blizzard acquisition in the revenue increase of the More Personal Computing segment.</w:t>
      </w:r>
      <w:r/>
    </w:p>
    <w:p>
      <w:pPr>
        <w:pStyle w:val="ListNumber"/>
        <w:spacing w:line="240" w:lineRule="auto"/>
        <w:ind w:left="720"/>
      </w:pPr>
      <w:r/>
      <w:hyperlink r:id="rId10">
        <w:r>
          <w:rPr>
            <w:color w:val="0000EE"/>
            <w:u w:val="single"/>
          </w:rPr>
          <w:t>https://fifthperson.com/microsoft-q1-2025-earnings-call/</w:t>
        </w:r>
      </w:hyperlink>
      <w:r>
        <w:t xml:space="preserve"> - Discusses the capital expenditures and investments in long-term assets such as data centers and AI development tools.</w:t>
      </w:r>
      <w:r/>
    </w:p>
    <w:p>
      <w:pPr>
        <w:pStyle w:val="ListNumber"/>
        <w:spacing w:line="240" w:lineRule="auto"/>
        <w:ind w:left="720"/>
      </w:pPr>
      <w:r/>
      <w:hyperlink r:id="rId10">
        <w:r>
          <w:rPr>
            <w:color w:val="0000EE"/>
            <w:u w:val="single"/>
          </w:rPr>
          <w:t>https://fifthperson.com/microsoft-q1-2025-earnings-call/</w:t>
        </w:r>
      </w:hyperlink>
      <w:r>
        <w:t xml:space="preserve"> - Provides context on the supply chain issues and their impact on Microsoft's revenue growth in Q2 2025.</w:t>
      </w:r>
      <w:r/>
    </w:p>
    <w:p>
      <w:pPr>
        <w:pStyle w:val="ListNumber"/>
        <w:spacing w:line="240" w:lineRule="auto"/>
        <w:ind w:left="720"/>
      </w:pPr>
      <w:r/>
      <w:hyperlink r:id="rId10">
        <w:r>
          <w:rPr>
            <w:color w:val="0000EE"/>
            <w:u w:val="single"/>
          </w:rPr>
          <w:t>https://fifthperson.com/microsoft-q1-2025-earnings-call/</w:t>
        </w:r>
      </w:hyperlink>
      <w:r>
        <w:t xml:space="preserve"> - Highlights the strategic positioning and future growth expectations driven by Microsoft's AI initiatives and cloud services.</w:t>
      </w:r>
      <w:r/>
    </w:p>
    <w:p>
      <w:pPr>
        <w:pStyle w:val="ListNumber"/>
        <w:spacing w:line="240" w:lineRule="auto"/>
        <w:ind w:left="720"/>
      </w:pPr>
      <w:r/>
      <w:hyperlink r:id="rId12">
        <w:r>
          <w:rPr>
            <w:color w:val="0000EE"/>
            <w:u w:val="single"/>
          </w:rPr>
          <w:t>https://news.alphastreet.com/after-extensive-ai-investment-what-awaits-microsoft-msft-in-2025/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fthperson.com/microsoft-q1-2025-earnings-call/" TargetMode="External"/><Relationship Id="rId11" Type="http://schemas.openxmlformats.org/officeDocument/2006/relationships/hyperlink" Target="https://local.microsoft.com/blog/ai-infrastructure-and-cloud-capacities-more-than-double-in-germany/" TargetMode="External"/><Relationship Id="rId12" Type="http://schemas.openxmlformats.org/officeDocument/2006/relationships/hyperlink" Target="https://news.alphastreet.com/after-extensive-ai-investment-what-awaits-microsoft-msf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