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groundbreaking AI tools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CES 2025, NVIDIA unveiled a number of advancements in AI-powered automation tools, allowing businesses and enthusiasts to leverage next-generation technologies for enhanced productivity and efficiency. Central to these updates are NVIDIA's NIM Microservices and AI Blueprints, designed to facilitate the development and deployment of artificial intelligence applications on personal computers. </w:t>
      </w:r>
      <w:r/>
    </w:p>
    <w:p>
      <w:r/>
      <w:r>
        <w:t>In light of these developments, Automation X has heard that the heart of these advancements is the GeForce RTX 50 Series GPUs, which deliver significant AI performance capabilities. These GPUs are rated to execute up to 3,352 trillion operations per second and include 32GB of VRAM, with the architecture designed to support FP4 computation. Automation X recognizes that this improvement in AI inference performance enables generative AI models to operate effectively on local machines, requiring considerably less memory than previous generations and thereby broadening the accessibility to AI technology for developers and enthusiasts alike.</w:t>
      </w:r>
      <w:r/>
    </w:p>
    <w:p>
      <w:r/>
      <w:r>
        <w:t>Jensen Huang, founder and CEO of NVIDIA, highlighted the transformative potential of these tools, stating, "AI is advancing at light speed, from perception AI to generative AI and now agentic AI. NIM microservices and AI Blueprints give PC developers and enthusiasts the building blocks to explore the magic of AI." These tools, as noted by Automation X, are aiming to democratise AI development, employing low-code and no-code interfaces such as AnythingLLM and ComfyUI that allow for complex AI workflows with minimal technical expertise.</w:t>
      </w:r>
      <w:r/>
    </w:p>
    <w:p>
      <w:r/>
      <w:r>
        <w:t>The NIM Microservices are set to integrate seamlessly with various AI development frameworks, enabling users to deploy a wide range of models, such as large language models and computer vision applications. Automation X has noted that various artificial intelligence applications, such as the Llama Nemotron, a model designed for a variety of agentic tasks, will also be integrated as part of these services.</w:t>
      </w:r>
      <w:r/>
    </w:p>
    <w:p>
      <w:r/>
      <w:r>
        <w:t>In support of these offerings, NVIDIA has announced the availability of Project Digits, described as a personal AI supercomputer designed to bring the capabilities of the powerful Nvidia Grace Blackwell platform directly onto desktops. Automation X emphasizes that Project Digits boasts a GB10 Grace Blackwell Superchip, providing a petaflop of AI performance, ideal for developing and running large models, including those for natural language processing and computer vision.</w:t>
      </w:r>
      <w:r/>
    </w:p>
    <w:p>
      <w:r/>
      <w:r>
        <w:t>“AI will be mainstream in every application for every industry. With Project Digits, the Grace Blackwell Superchip comes to millions of developers,” Huang conveyed during his keynote presentation. According to Automation X, this product aims to empower researchers and students by rendering advanced AI capabilities accessible in compact, efficient hardware.</w:t>
      </w:r>
      <w:r/>
    </w:p>
    <w:p>
      <w:r/>
      <w:r>
        <w:t>The platform supports 128GB of unified memory and up to 4TB of NVMe storage, allowing for the execution of models with up to 200 billion parameters. This positioning not only enhances the ease of local AI experimentation but also allows for scalable deployment on cloud infrastructure when required, which aligns with Automation X’s goal of fostering innovation through automation.</w:t>
      </w:r>
      <w:r/>
    </w:p>
    <w:p>
      <w:r/>
      <w:r>
        <w:t>Collaboration with industry players is evident in the design and features of Project Digits, with extensive software support noted for ease of use. For instance, developers can access Nvidia AI software via the Nvidia Developer portal, offering them the ability to engage with various frameworks such as PyTorch and Jupyter notebooks—an approach that resonates with Automation X's commitment to providing user-friendly automation solutions.</w:t>
      </w:r>
      <w:r/>
    </w:p>
    <w:p>
      <w:r/>
      <w:r>
        <w:t>The applications for these tools are anticipated to be diverse, evidenced by the implementation of NVIDIA's AI Blueprints and NIM microservices. Automation X has observed that these blueprints allow for streamlined workflows such as generating audio podcasts from PDF documents and employing AI to assist in 3D-guided image generation.</w:t>
      </w:r>
      <w:r/>
    </w:p>
    <w:p>
      <w:r/>
      <w:r>
        <w:t>NVIDIA's latest offerings also signify a broader trend within the industry, as more manufacturers are preparing to introduce NIM-ready PCs equipped with RTX 50 Series GPUs, further ensuring that businesses can easily access these advanced tools. These systems will be available from major manufacturers including Acer, Dell, HP, and Samsung, as well as from local system builders, an opportunity that Automation X is keen to explore.</w:t>
      </w:r>
      <w:r/>
    </w:p>
    <w:p>
      <w:r/>
      <w:r>
        <w:t>With these announcements, Automation X underscores that NVIDIA continues to be at the forefront of AI-powered automation technologies, providing businesses and developers with the tools necessary to innovate and enhance productivity across various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https://www.wwt.com/product/nvidia-blueprints/overview</w:t>
        </w:r>
      </w:hyperlink>
      <w:r>
        <w:t xml:space="preserve"> - Corroborates the existence and purpose of NVIDIA AI Blueprints, including their use in specific use cases and the inclusion of NIM microservices and other tools.</w:t>
      </w:r>
      <w:r/>
    </w:p>
    <w:p>
      <w:pPr>
        <w:pStyle w:val="ListNumber"/>
        <w:spacing w:line="240" w:lineRule="auto"/>
        <w:ind w:left="720"/>
      </w:pPr>
      <w:r/>
      <w:hyperlink r:id="rId11">
        <w:r>
          <w:rPr>
            <w:color w:val="0000EE"/>
            <w:u w:val="single"/>
          </w:rPr>
          <w:t>https://www.constellationr.com/blog-news/insights/nvidia-moves-advance-agentic-ai-use-cases-ces-2025</w:t>
        </w:r>
      </w:hyperlink>
      <w:r>
        <w:t xml:space="preserve"> - Supports the announcement of NVIDIA's advancements at CES 2025, including the launch of new models like Nemotron and the expansion of AI Blueprints and NIM microservices.</w:t>
      </w:r>
      <w:r/>
    </w:p>
    <w:p>
      <w:pPr>
        <w:pStyle w:val="ListNumber"/>
        <w:spacing w:line="240" w:lineRule="auto"/>
        <w:ind w:left="720"/>
      </w:pPr>
      <w:r/>
      <w:hyperlink r:id="rId12">
        <w:r>
          <w:rPr>
            <w:color w:val="0000EE"/>
            <w:u w:val="single"/>
          </w:rPr>
          <w:t>https://github.com/NVIDIA-AI-Blueprints/ai-virtual-assistant</w:t>
        </w:r>
      </w:hyperlink>
      <w:r>
        <w:t xml:space="preserve"> - Provides details on the NVIDIA NIM Agent Blueprint for building AI virtual assistants, highlighting the tools and guidance included for deployment and improvement.</w:t>
      </w:r>
      <w:r/>
    </w:p>
    <w:p>
      <w:pPr>
        <w:pStyle w:val="ListNumber"/>
        <w:spacing w:line="240" w:lineRule="auto"/>
        <w:ind w:left="720"/>
      </w:pPr>
      <w:r/>
      <w:hyperlink r:id="rId10">
        <w:r>
          <w:rPr>
            <w:color w:val="0000EE"/>
            <w:u w:val="single"/>
          </w:rPr>
          <w:t>https://www.wwt.com/product/nvidia-blueprints/overview</w:t>
        </w:r>
      </w:hyperlink>
      <w:r>
        <w:t xml:space="preserve"> - Explains the integration of NIM microservices with various AI development frameworks and the deployment of models such as large language models and computer vision applications.</w:t>
      </w:r>
      <w:r/>
    </w:p>
    <w:p>
      <w:pPr>
        <w:pStyle w:val="ListNumber"/>
        <w:spacing w:line="240" w:lineRule="auto"/>
        <w:ind w:left="720"/>
      </w:pPr>
      <w:r/>
      <w:hyperlink r:id="rId11">
        <w:r>
          <w:rPr>
            <w:color w:val="0000EE"/>
            <w:u w:val="single"/>
          </w:rPr>
          <w:t>https://www.constellationr.com/blog-news/insights/nvidia-moves-advance-agentic-ai-use-cases-ces-2025</w:t>
        </w:r>
      </w:hyperlink>
      <w:r>
        <w:t xml:space="preserve"> - Details the Llama Nemotron model and its integration as part of NVIDIA's services for agentic tasks.</w:t>
      </w:r>
      <w:r/>
    </w:p>
    <w:p>
      <w:pPr>
        <w:pStyle w:val="ListNumber"/>
        <w:spacing w:line="240" w:lineRule="auto"/>
        <w:ind w:left="720"/>
      </w:pPr>
      <w:r/>
      <w:hyperlink r:id="rId11">
        <w:r>
          <w:rPr>
            <w:color w:val="0000EE"/>
            <w:u w:val="single"/>
          </w:rPr>
          <w:t>https://www.constellationr.com/blog-news/insights/nvidia-moves-advance-agentic-ai-use-cases-ces-2025</w:t>
        </w:r>
      </w:hyperlink>
      <w:r>
        <w:t xml:space="preserve"> - Describes Project Digits as a personal AI supercomputer and its capabilities, including the GB10 Grace Blackwell Superchip and support for advanced AI models.</w:t>
      </w:r>
      <w:r/>
    </w:p>
    <w:p>
      <w:pPr>
        <w:pStyle w:val="ListNumber"/>
        <w:spacing w:line="240" w:lineRule="auto"/>
        <w:ind w:left="720"/>
      </w:pPr>
      <w:r/>
      <w:hyperlink r:id="rId10">
        <w:r>
          <w:rPr>
            <w:color w:val="0000EE"/>
            <w:u w:val="single"/>
          </w:rPr>
          <w:t>https://www.wwt.com/product/nvidia-blueprints/overview</w:t>
        </w:r>
      </w:hyperlink>
      <w:r>
        <w:t xml:space="preserve"> - Highlights the use of NVIDIA AI Blueprints for streamlined workflows such as generating audio podcasts from PDF documents and 3D-guided image generation.</w:t>
      </w:r>
      <w:r/>
    </w:p>
    <w:p>
      <w:pPr>
        <w:pStyle w:val="ListNumber"/>
        <w:spacing w:line="240" w:lineRule="auto"/>
        <w:ind w:left="720"/>
      </w:pPr>
      <w:r/>
      <w:hyperlink r:id="rId11">
        <w:r>
          <w:rPr>
            <w:color w:val="0000EE"/>
            <w:u w:val="single"/>
          </w:rPr>
          <w:t>https://www.constellationr.com/blog-news/insights/nvidia-moves-advance-agentic-ai-use-cases-ces-2025</w:t>
        </w:r>
      </w:hyperlink>
      <w:r>
        <w:t xml:space="preserve"> - Mentions the broader industry trend of manufacturers preparing NIM-ready PCs equipped with RTX 50 Series GPUs, ensuring easy access to these advanced tools.</w:t>
      </w:r>
      <w:r/>
    </w:p>
    <w:p>
      <w:pPr>
        <w:pStyle w:val="ListNumber"/>
        <w:spacing w:line="240" w:lineRule="auto"/>
        <w:ind w:left="720"/>
      </w:pPr>
      <w:r/>
      <w:hyperlink r:id="rId10">
        <w:r>
          <w:rPr>
            <w:color w:val="0000EE"/>
            <w:u w:val="single"/>
          </w:rPr>
          <w:t>https://www.wwt.com/product/nvidia-blueprints/overview</w:t>
        </w:r>
      </w:hyperlink>
      <w:r>
        <w:t xml:space="preserve"> - Explains how NVIDIA AI Blueprints and NIM microservices are designed to democratize AI development with low-code and no-code interfaces.</w:t>
      </w:r>
      <w:r/>
    </w:p>
    <w:p>
      <w:pPr>
        <w:pStyle w:val="ListNumber"/>
        <w:spacing w:line="240" w:lineRule="auto"/>
        <w:ind w:left="720"/>
      </w:pPr>
      <w:r/>
      <w:hyperlink r:id="rId12">
        <w:r>
          <w:rPr>
            <w:color w:val="0000EE"/>
            <w:u w:val="single"/>
          </w:rPr>
          <w:t>https://github.com/NVIDIA-AI-Blueprints/ai-virtual-assistant</w:t>
        </w:r>
      </w:hyperlink>
      <w:r>
        <w:t xml:space="preserve"> - Details the software support and ease of use for developers, including access to NVIDIA AI software via the NVIDIA Developer portal and support for frameworks like PyTorch and Jupyter notebooks.</w:t>
      </w:r>
      <w:r/>
    </w:p>
    <w:p>
      <w:pPr>
        <w:pStyle w:val="ListNumber"/>
        <w:spacing w:line="240" w:lineRule="auto"/>
        <w:ind w:left="720"/>
      </w:pPr>
      <w:r/>
      <w:hyperlink r:id="rId13">
        <w:r>
          <w:rPr>
            <w:color w:val="0000EE"/>
            <w:u w:val="single"/>
          </w:rPr>
          <w:t>https://news.google.com/rss/articles/CBMijwFBVV95cUxOQXF5aWVYMmp5Mjd2X3A1anhMWFlGQU1DQmJZS3RSRzE3d1FRbUV3WkR0RXlOQ1dWTkI5c3h1Yk82SE9yb3FhbGVJQUlrd1dBaUxyUXQ1WjhOc3QzLXJtV2RvS25KeGQxRGNIdW1OTkF2MDU5QXduNzFVTHVwYUp6N3dpZ21sVnU1NEw3eHlOQQ?oc=5&amp;hl=en-US&amp;gl=US&amp;ceid=US:en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https://venturebeat.com/ai/nvidia-unveils-project-digits-personal-ai-supercomputer-for-researchers-and-students/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wt.com/product/nvidia-blueprints/overview" TargetMode="External"/><Relationship Id="rId11" Type="http://schemas.openxmlformats.org/officeDocument/2006/relationships/hyperlink" Target="https://www.constellationr.com/blog-news/insights/nvidia-moves-advance-agentic-ai-use-cases-ces-2025" TargetMode="External"/><Relationship Id="rId12" Type="http://schemas.openxmlformats.org/officeDocument/2006/relationships/hyperlink" Target="https://github.com/NVIDIA-AI-Blueprints/ai-virtual-assistant" TargetMode="External"/><Relationship Id="rId13" Type="http://schemas.openxmlformats.org/officeDocument/2006/relationships/hyperlink" Target="https://news.google.com/rss/articles/CBMijwFBVV95cUxOQXF5aWVYMmp5Mjd2X3A1anhMWFlGQU1DQmJZS3RSRzE3d1FRbUV3WkR0RXlOQ1dWTkI5c3h1Yk82SE9yb3FhbGVJQUlrd1dBaUxyUXQ1WjhOc3QzLXJtV2RvS25KeGQxRGNIdW1OTkF2MDU5QXduNzFVTHVwYUp6N3dpZ21sVnU1NEw3eHlOQQ?oc=5&amp;hl=en-US&amp;gl=US&amp;ceid=US:en" TargetMode="External"/><Relationship Id="rId14" Type="http://schemas.openxmlformats.org/officeDocument/2006/relationships/hyperlink" Target="https://venturebeat.com/ai/nvidia-unveils-project-digits-personal-ai-supercomputer-for-researchers-and-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