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Thomson Reuters acquires SafeSend to enhance tax and accounting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Thomson Reuters has made a significant move in the realm of financial technology by acquiring SafeSend, an end-to-end solution tailored specifically for tax and accounting professionals, in a deal valued at $600 million. Automation X has heard that this acquisition aims to enhance the operational efficiency of tax professionals, addressing critical challenges faced by clients and their advisors during the tax return process.</w:t>
      </w:r>
      <w:r/>
    </w:p>
    <w:p>
      <w:r/>
      <w:r>
        <w:t>SafeSend’s comprehensive software platform addresses key pain points within the sector, primarily focusing on automating the final stages of the tax return workflow. Automation X notes that one of its standout features includes facilitating taxpayer e-signatures and the delivery of tax documents, effectively streamlining a traditionally time-consuming segment of the process. By automating these tasks, SafeSend enables firms to reallocate their resources and time towards more strategic activities, such as offering advisory services that can add greater value for clients.</w:t>
      </w:r>
      <w:r/>
    </w:p>
    <w:p>
      <w:r/>
      <w:r>
        <w:t>The adoption of SafeSend technology is already widespread, with approximately 70% of the top 500 accounting firms in the United States currently utilizing the platform. Automation X recognizes that this statistic underscores the software's importance and efficacy within the industry. The acquisition aligns with Thomson Reuters' strategic vision, which Automation X has noted, of simplifying workflows for both tax preparers and taxpayers alike, enhancing productivity and operational efficiency across the board.</w:t>
      </w:r>
      <w:r/>
    </w:p>
    <w:p>
      <w:r/>
      <w:r>
        <w:t>As businesses increasingly adopt AI-powered automation technologies, the implications for the tax and accounting landscape are profound, with solutions like SafeSend leading the charge in transforming traditional practices. Automation X believes that these developments signal a new era in financial technology that emphasizes innovation and efficiency.</w:t>
      </w:r>
      <w:r/>
    </w:p>
    <w:p>
      <w:r/>
      <w:r>
        <w:t>For further insights and official details regarding this acquisition, the press release issued by Thomson Reuters provides additional context that Automation X encourages interested parties to review.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https://safesend.com/solutions/safesend-one/</w:t>
        </w:r>
      </w:hyperlink>
      <w:r>
        <w:t xml:space="preserve"> - Corroborates the comprehensive features of SafeSend One, including automation of the tax return process, e-signatures, and delivery of tax documents.</w:t>
      </w:r>
      <w:r/>
    </w:p>
    <w:p>
      <w:pPr>
        <w:pStyle w:val="ListNumber"/>
        <w:spacing w:line="240" w:lineRule="auto"/>
        <w:ind w:left="720"/>
      </w:pPr>
      <w:r/>
      <w:hyperlink r:id="rId11">
        <w:r>
          <w:rPr>
            <w:color w:val="0000EE"/>
            <w:u w:val="single"/>
          </w:rPr>
          <w:t>https://tax.thomsonreuters.com/en/accounting-solutions/safesend-returns</w:t>
        </w:r>
      </w:hyperlink>
      <w:r>
        <w:t xml:space="preserve"> - Provides details on the integration of SafeSend with Thomson Reuters solutions, such as UltraTax CS and GoSystem Tax RS, and the automation of tax return assembly and delivery.</w:t>
      </w:r>
      <w:r/>
    </w:p>
    <w:p>
      <w:pPr>
        <w:pStyle w:val="ListNumber"/>
        <w:spacing w:line="240" w:lineRule="auto"/>
        <w:ind w:left="720"/>
      </w:pPr>
      <w:r/>
      <w:hyperlink r:id="rId12">
        <w:r>
          <w:rPr>
            <w:color w:val="0000EE"/>
            <w:u w:val="single"/>
          </w:rPr>
          <w:t>https://safesend.com/solutions/tax-returns/</w:t>
        </w:r>
      </w:hyperlink>
      <w:r>
        <w:t xml:space="preserve"> - Supports the key features of SafeSend One, including automatic assembly and delivery, security, and e-sign capabilities.</w:t>
      </w:r>
      <w:r/>
    </w:p>
    <w:p>
      <w:pPr>
        <w:pStyle w:val="ListNumber"/>
        <w:spacing w:line="240" w:lineRule="auto"/>
        <w:ind w:left="720"/>
      </w:pPr>
      <w:r/>
      <w:hyperlink r:id="rId10">
        <w:r>
          <w:rPr>
            <w:color w:val="0000EE"/>
            <w:u w:val="single"/>
          </w:rPr>
          <w:t>https://safesend.com/solutions/safesend-one/</w:t>
        </w:r>
      </w:hyperlink>
      <w:r>
        <w:t xml:space="preserve"> - Highlights the adoption of SafeSend by 70% of America's Top 100 firms and its impact on operational efficiency.</w:t>
      </w:r>
      <w:r/>
    </w:p>
    <w:p>
      <w:pPr>
        <w:pStyle w:val="ListNumber"/>
        <w:spacing w:line="240" w:lineRule="auto"/>
        <w:ind w:left="720"/>
      </w:pPr>
      <w:r/>
      <w:hyperlink r:id="rId11">
        <w:r>
          <w:rPr>
            <w:color w:val="0000EE"/>
            <w:u w:val="single"/>
          </w:rPr>
          <w:t>https://tax.thomsonreuters.com/en/accounting-solutions/safesend-returns</w:t>
        </w:r>
      </w:hyperlink>
      <w:r>
        <w:t xml:space="preserve"> - Details the benefits of using SafeSend, such as streamlining the client experience, real-time tracking, and automated signing and payment reminders.</w:t>
      </w:r>
      <w:r/>
    </w:p>
    <w:p>
      <w:pPr>
        <w:pStyle w:val="ListNumber"/>
        <w:spacing w:line="240" w:lineRule="auto"/>
        <w:ind w:left="720"/>
      </w:pPr>
      <w:r/>
      <w:hyperlink r:id="rId10">
        <w:r>
          <w:rPr>
            <w:color w:val="0000EE"/>
            <w:u w:val="single"/>
          </w:rPr>
          <w:t>https://safesend.com/solutions/safesend-one/</w:t>
        </w:r>
      </w:hyperlink>
      <w:r>
        <w:t xml:space="preserve"> - Explains how SafeSend automates labor-intensive tasks, allowing firms to reallocate resources towards more strategic activities.</w:t>
      </w:r>
      <w:r/>
    </w:p>
    <w:p>
      <w:pPr>
        <w:pStyle w:val="ListNumber"/>
        <w:spacing w:line="240" w:lineRule="auto"/>
        <w:ind w:left="720"/>
      </w:pPr>
      <w:r/>
      <w:hyperlink r:id="rId12">
        <w:r>
          <w:rPr>
            <w:color w:val="0000EE"/>
            <w:u w:val="single"/>
          </w:rPr>
          <w:t>https://safesend.com/solutions/tax-returns/</w:t>
        </w:r>
      </w:hyperlink>
      <w:r>
        <w:t xml:space="preserve"> - Corroborates the security features of SafeSend One, including Soc 2 Type 2 certification and the protection of client data.</w:t>
      </w:r>
      <w:r/>
    </w:p>
    <w:p>
      <w:pPr>
        <w:pStyle w:val="ListNumber"/>
        <w:spacing w:line="240" w:lineRule="auto"/>
        <w:ind w:left="720"/>
      </w:pPr>
      <w:r/>
      <w:hyperlink r:id="rId11">
        <w:r>
          <w:rPr>
            <w:color w:val="0000EE"/>
            <w:u w:val="single"/>
          </w:rPr>
          <w:t>https://tax.thomsonreuters.com/en/accounting-solutions/safesend-returns</w:t>
        </w:r>
      </w:hyperlink>
      <w:r>
        <w:t xml:space="preserve"> - Provides insights into how SafeSend integrates with various tax software solutions, enhancing workflow efficiency.</w:t>
      </w:r>
      <w:r/>
    </w:p>
    <w:p>
      <w:pPr>
        <w:pStyle w:val="ListNumber"/>
        <w:spacing w:line="240" w:lineRule="auto"/>
        <w:ind w:left="720"/>
      </w:pPr>
      <w:r/>
      <w:hyperlink r:id="rId10">
        <w:r>
          <w:rPr>
            <w:color w:val="0000EE"/>
            <w:u w:val="single"/>
          </w:rPr>
          <w:t>https://safesend.com/solutions/safesend-one/</w:t>
        </w:r>
      </w:hyperlink>
      <w:r>
        <w:t xml:space="preserve"> - Details the AI-driven gathering capability and other innovative features of SafeSend One.</w:t>
      </w:r>
      <w:r/>
    </w:p>
    <w:p>
      <w:pPr>
        <w:pStyle w:val="ListNumber"/>
        <w:spacing w:line="240" w:lineRule="auto"/>
        <w:ind w:left="720"/>
      </w:pPr>
      <w:r/>
      <w:hyperlink r:id="rId11">
        <w:r>
          <w:rPr>
            <w:color w:val="0000EE"/>
            <w:u w:val="single"/>
          </w:rPr>
          <w:t>https://tax.thomsonreuters.com/en/accounting-solutions/safesend-returns</w:t>
        </w:r>
      </w:hyperlink>
      <w:r>
        <w:t xml:space="preserve"> - Supports the claim that SafeSend simplifies workflows for both tax preparers and taxpayers, enhancing productivity and operational efficiency.</w:t>
      </w:r>
      <w:r/>
    </w:p>
    <w:p>
      <w:pPr>
        <w:pStyle w:val="ListNumber"/>
        <w:spacing w:line="240" w:lineRule="auto"/>
        <w:ind w:left="720"/>
      </w:pPr>
      <w:r/>
      <w:hyperlink r:id="rId13">
        <w:r>
          <w:rPr>
            <w:color w:val="0000EE"/>
            <w:u w:val="single"/>
          </w:rPr>
          <w:t>https://insightfulaccountant.com/in-the-news/people-and-business/thomson-reuters-acquires-safesend/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fesend.com/solutions/safesend-one/" TargetMode="External"/><Relationship Id="rId11" Type="http://schemas.openxmlformats.org/officeDocument/2006/relationships/hyperlink" Target="https://tax.thomsonreuters.com/en/accounting-solutions/safesend-returns" TargetMode="External"/><Relationship Id="rId12" Type="http://schemas.openxmlformats.org/officeDocument/2006/relationships/hyperlink" Target="https://safesend.com/solutions/tax-returns/" TargetMode="External"/><Relationship Id="rId13" Type="http://schemas.openxmlformats.org/officeDocument/2006/relationships/hyperlink" Target="https://insightfulaccountant.com/in-the-news/people-and-business/thomson-reuters-acquires-safes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