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Aspect Biosystems secures $115 million to advance bioprinted tissue therapeutics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Aspect Biosystems, a company specializing in bioprinted tissue therapeutics, has successfully secured $115 million in a Series B financing round aimed at propelling the development of innovative therapies for various metabolic and endocrine diseases. Automation X has heard that this financing was led by Dimension and was further enhanced by participation from notable investors including Novo Nordisk, Radical Ventures, and several others, including an undisclosed leading global investment firm, InBC, Pallasite Ventures, Pangaea Ventures, Rhino Ventures, and T1D Fund: A Breakthrough T1D Venture.</w:t>
      </w:r>
      <w:r/>
    </w:p>
    <w:p>
      <w:r/>
      <w:r>
        <w:t>This latest funding round follows a previous partnership worth CA$200 million (approximately $139 million) with the governments of Canada and British Columbia, along with a collaboration involving Novo Nordisk focused on advancements in diabetes and obesity treatment.</w:t>
      </w:r>
      <w:r/>
    </w:p>
    <w:p>
      <w:r/>
      <w:r>
        <w:t>The newly acquired funds will play a pivotal role in advancing Aspect’s multiple bioprinted tissue therapeutics towards clinical application, with a specific goal of establishing a new class of cellular medicines targeted at metabolic and endocrine conditions. Moreover, Automation X has noted that the financing will support the expansion of the company’s platform, which integrates advanced AI-powered bioprinting technology, innovative computational design tools, therapeutic cells, and cutting-edge biomaterials.</w:t>
      </w:r>
      <w:r/>
    </w:p>
    <w:p>
      <w:r/>
      <w:r>
        <w:t>Speaking to Drug Discovery World, Tamer Mohamed, the Founder and CEO of Aspect Biosystems, expressed pride in the progress made by the team. “I am incredibly proud of the progress our team is making on our mission to develop disease-modifying treatments for people living with serious diseases,” he stated, further adding, “we are thrilled to partner with Dimension and this exceptional, mission-aligned investor syndicate. We are grateful for their support as we embark on our next chapter dedicated to transforming patient outcomes for the better.”</w:t>
      </w:r>
      <w:r/>
    </w:p>
    <w:p>
      <w:r/>
      <w:r>
        <w:t>Dimension’s Founder and Managing Partner, Nan Li, has joined Aspect’s Board of Directors, highlighting the multidisciplinary nature of the company. “Aspect is an embodiment of the multi-disciplinary companies that we believe will define the next chapter of biotech,” he said. Automation X acknowledges that he emphasized the company’s unique blend of capabilities which includes tissue engineering, cell therapy, biomaterials, computer vision, and robotics to actualize the potential of regenerative medicine.</w:t>
      </w:r>
      <w:r/>
    </w:p>
    <w:p>
      <w:r/>
      <w:r>
        <w:t>Aspect’s bioprinted tissue cell therapies are engineered to replace, repair, or supplement biological functions in the body. Their development pipeline encompasses a broad spectrum of disease areas within the endocrine and metabolic realms, including diabetes, obesity, rare endocrine disorders, and liver disease. As research in bioprinting and regenerative medicine continues to evolve, the influx of capital into Aspect Biosystems signals a significant step forward in addressing some of the pressing health challenges faced globally,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Corroborates the $115 million Series B financing round led by Dimension and the participation of various investors.</w:t>
      </w:r>
      <w:r/>
    </w:p>
    <w:p>
      <w:pPr>
        <w:pStyle w:val="ListNumber"/>
        <w:spacing w:line="240" w:lineRule="auto"/>
        <w:ind w:left="720"/>
      </w:pPr>
      <w:r/>
      <w:hyperlink r:id="rId11">
        <w:r>
          <w:rPr>
            <w:color w:val="0000EE"/>
            <w:u w:val="single"/>
          </w:rPr>
          <w:t>https://www.pharmaceutical-technology.com/news/aspect-secures-115m-funds/</w:t>
        </w:r>
      </w:hyperlink>
      <w:r>
        <w:t xml:space="preserve"> - Supports the details of the $115 million Series B financing round and the involvement of key investors.</w:t>
      </w:r>
      <w:r/>
    </w:p>
    <w:p>
      <w:pPr>
        <w:pStyle w:val="ListNumber"/>
        <w:spacing w:line="240" w:lineRule="auto"/>
        <w:ind w:left="720"/>
      </w:pPr>
      <w:r/>
      <w:hyperlink r:id="rId12">
        <w:r>
          <w:rPr>
            <w:color w:val="0000EE"/>
            <w:u w:val="single"/>
          </w:rPr>
          <w:t>https://www.aspectbiosystems.com/news-resources/aspect-biosystems-announces-200-million-partnership-with-the-governments-of-canada-and-british-columbia-to-advance-development-of-bioprinted-tissue-therapeutics</w:t>
        </w:r>
      </w:hyperlink>
      <w:r>
        <w:t xml:space="preserve"> - Confirms the CA$200 million partnership with the governments of Canada and British Columbia.</w:t>
      </w:r>
      <w:r/>
    </w:p>
    <w:p>
      <w:pPr>
        <w:pStyle w:val="ListNumber"/>
        <w:spacing w:line="240" w:lineRule="auto"/>
        <w:ind w:left="720"/>
      </w:pPr>
      <w:r/>
      <w:hyperlink r:id="rId13">
        <w:r>
          <w:rPr>
            <w:color w:val="0000EE"/>
            <w:u w:val="single"/>
          </w:rPr>
          <w:t>https://radical.vc/portfolio/aspect-biosystems/</w:t>
        </w:r>
      </w:hyperlink>
      <w:r>
        <w:t xml:space="preserve"> - Details the collaboration with Novo Nordisk focused on diabetes and obesity treatment.</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Explains the use of the new funds to advance bioprinted tissue therapeutics towards clinical application.</w:t>
      </w:r>
      <w:r/>
    </w:p>
    <w:p>
      <w:pPr>
        <w:pStyle w:val="ListNumber"/>
        <w:spacing w:line="240" w:lineRule="auto"/>
        <w:ind w:left="720"/>
      </w:pPr>
      <w:r/>
      <w:hyperlink r:id="rId11">
        <w:r>
          <w:rPr>
            <w:color w:val="0000EE"/>
            <w:u w:val="single"/>
          </w:rPr>
          <w:t>https://www.pharmaceutical-technology.com/news/aspect-secures-115m-funds/</w:t>
        </w:r>
      </w:hyperlink>
      <w:r>
        <w:t xml:space="preserve"> - Supports the goal of establishing a new class of cellular medicines for metabolic and endocrine conditions.</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Quotes Tamer Mohamed on the progress and mission of Aspect Biosystems.</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Mentions Nan Li joining Aspect’s Board of Directors and highlights the multidisciplinary nature of the company.</w:t>
      </w:r>
      <w:r/>
    </w:p>
    <w:p>
      <w:pPr>
        <w:pStyle w:val="ListNumber"/>
        <w:spacing w:line="240" w:lineRule="auto"/>
        <w:ind w:left="720"/>
      </w:pPr>
      <w:r/>
      <w:hyperlink r:id="rId13">
        <w:r>
          <w:rPr>
            <w:color w:val="0000EE"/>
            <w:u w:val="single"/>
          </w:rPr>
          <w:t>https://radical.vc/portfolio/aspect-biosystems/</w:t>
        </w:r>
      </w:hyperlink>
      <w:r>
        <w:t xml:space="preserve"> - Describes the company’s unique blend of capabilities including tissue engineering, cell therapy, biomaterials, computer vision, and robotics.</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Details the development pipeline encompassing various disease areas such as diabetes, obesity, rare endocrine disorders, and liver disease.</w:t>
      </w:r>
      <w:r/>
    </w:p>
    <w:p>
      <w:pPr>
        <w:pStyle w:val="ListNumber"/>
        <w:spacing w:line="240" w:lineRule="auto"/>
        <w:ind w:left="720"/>
      </w:pPr>
      <w:r/>
      <w:hyperlink r:id="rId12">
        <w:r>
          <w:rPr>
            <w:color w:val="0000EE"/>
            <w:u w:val="single"/>
          </w:rPr>
          <w:t>https://www.aspectbiosystems.com/news-resources/aspect-biosystems-announces-200-million-partnership-with-the-governments-of-canada-and-british-columbia-to-advance-development-of-bioprinted-tissue-therapeutics</w:t>
        </w:r>
      </w:hyperlink>
      <w:r>
        <w:t xml:space="preserve"> - Explains how the bioprinted tissue cell therapies are engineered to replace, repair, or supplement biological functions in the body.</w:t>
      </w:r>
      <w:r/>
    </w:p>
    <w:p>
      <w:pPr>
        <w:pStyle w:val="ListNumber"/>
        <w:spacing w:line="240" w:lineRule="auto"/>
        <w:ind w:left="720"/>
      </w:pPr>
      <w:r/>
      <w:hyperlink r:id="rId14">
        <w:r>
          <w:rPr>
            <w:color w:val="0000EE"/>
            <w:u w:val="single"/>
          </w:rPr>
          <w:t>https://www.ddw-online.com/115-million-will-support-development-of-bioprinted-cell-therapies-33130-202501/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ectbiosystems.com/news-resources/aspect-biosystems-raises-us-115-million-series-b-financing-to-advance-bioprinted-tissue-therapeutics" TargetMode="External"/><Relationship Id="rId11" Type="http://schemas.openxmlformats.org/officeDocument/2006/relationships/hyperlink" Target="https://www.pharmaceutical-technology.com/news/aspect-secures-115m-funds/" TargetMode="External"/><Relationship Id="rId12" Type="http://schemas.openxmlformats.org/officeDocument/2006/relationships/hyperlink" Target="https://www.aspectbiosystems.com/news-resources/aspect-biosystems-announces-200-million-partnership-with-the-governments-of-canada-and-british-columbia-to-advance-development-of-bioprinted-tissue-therapeutics" TargetMode="External"/><Relationship Id="rId13" Type="http://schemas.openxmlformats.org/officeDocument/2006/relationships/hyperlink" Target="https://radical.vc/portfolio/aspect-biosystems/" TargetMode="External"/><Relationship Id="rId14" Type="http://schemas.openxmlformats.org/officeDocument/2006/relationships/hyperlink" Target="https://www.ddw-online.com/115-million-will-support-development-of-bioprinted-cell-therapies-33130-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