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AGII Introduces Groundbreaking AI Advancements for Content Generation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Seattle, WA, July 8, 2024 – AGII, a leading platform at the intersection of AI and Web3 technologies, has announced a suite of advancements that are set to significantly enhance AI-driven content generation. These updates aim to redefine digital content creation across various industries by providing users with powerful tools to produce high-quality content efficiently.</w:t>
      </w:r>
      <w:r/>
    </w:p>
    <w:p>
      <w:r/>
      <w:r>
        <w:t>AGII’s platform now features advanced AI models including Grok, Llama, and Gemini. Grok enhances the platform’s deep learning capabilities for accurate textual and visual content generation. Llama focuses on natural language processing, enabling more intuitive and human-like interactions with AI. Gemini integrates text, image, and video content seamlessly, supporting diverse multimedia content creation.</w:t>
      </w:r>
      <w:r/>
    </w:p>
    <w:p>
      <w:r/>
      <w:r>
        <w:t>The platform's interface has been redesigned for better user experience, making it accessible to users with varying levels of technical expertise. This democratizes AI technology, allowing a broader audience to utilize these tools effectively.</w:t>
      </w:r>
      <w:r/>
    </w:p>
    <w:p>
      <w:r/>
      <w:r>
        <w:t>New capabilities for real-time data analysis and insights have also been introduced. Users can perform complex analytics within the platform, which is particularly beneficial for professionals in marketing, finance, and research sectors who need timely and accurate data to inform their decisions.</w:t>
      </w:r>
      <w:r/>
    </w:p>
    <w:p>
      <w:r/>
      <w:r>
        <w:t>To ensure the security of user data, AGII has implemented advanced encryption techniques and secure data storage solutions. This commitment to data privacy aims to build user trust and confidence in the platform.</w:t>
      </w:r>
      <w:r/>
    </w:p>
    <w:p>
      <w:r/>
      <w:r>
        <w:t>AGII plans to continue its innovation and user-driven enhancements, with future updates expected to further expand the capabilities of AI and Web3 technologies.</w:t>
      </w:r>
      <w:r/>
    </w:p>
    <w:p>
      <w:r/>
      <w:r>
        <w:t>For more information, visit AGII's official website.</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