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Robust Growth Forecasted for Europe's Digital Therapeutics Market Amid Technological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Rapid Growth Expected in Europe's Digital Therapeutics Market</w:t>
      </w:r>
      <w:r/>
    </w:p>
    <w:p>
      <w:r/>
      <w:r>
        <w:rPr>
          <w:b/>
        </w:rPr>
        <w:t>DUBLIN, July 8, 2024</w:t>
      </w:r>
      <w:r>
        <w:t xml:space="preserve"> — The digital therapeutics market in Europe is set to experience substantial growth, with projections estimating an increase from $1.68 billion in 2023 to $13.91 billion by 2033, according to a recent report by ResearchAndMarkets.com. This forecast marks a compound annual growth rate (CAGR) of 23.54% over the decade, signalling significant advancements and developments in the sector.</w:t>
      </w:r>
      <w:r/>
    </w:p>
    <w:p>
      <w:pPr>
        <w:pStyle w:val="Heading3"/>
      </w:pPr>
      <w:r>
        <w:t>Market Dynamics</w:t>
      </w:r>
      <w:r/>
    </w:p>
    <w:p>
      <w:r/>
      <w:r>
        <w:t>Several factors are driving this robust growth. Digital therapeutics, which involve technology-based solutions for managing and preventing diseases, are gaining traction due to their advantages over traditional treatments. These include enhanced patient outcomes, personalised healthcare solutions, and overall improved efficiency in healthcare delivery. With the ongoing integration of artificial intelligence (AI) and machine learning (ML), digital therapeutics are becoming more effective and accessible.</w:t>
      </w:r>
      <w:r/>
    </w:p>
    <w:p>
      <w:r/>
      <w:r>
        <w:t>The rising prevalence of chronic diseases such as diabetes, cardiovascular conditions, and mental health disorders is also pushing demand for these innovative solutions. Additionally, cost-effective healthcare needs and supportive regulatory frameworks are fostering an environment conducive to the expansion of digital therapeutics.</w:t>
      </w:r>
      <w:r/>
    </w:p>
    <w:p>
      <w:pPr>
        <w:pStyle w:val="Heading3"/>
      </w:pPr>
      <w:r>
        <w:t>Technological Advancements</w:t>
      </w:r>
      <w:r/>
    </w:p>
    <w:p>
      <w:r/>
      <w:r>
        <w:t>The report highlights the significant role of technological advancements in propelling the market forward. Innovations in AI and ML are particularly noteworthy, as they improve the functionality and outcomes of digital therapeutic interventions. These technologies enable more personalised treatment plans and real-time patient monitoring, which are expected to revolutionise patient care.</w:t>
      </w:r>
      <w:r/>
    </w:p>
    <w:p>
      <w:r/>
      <w:r>
        <w:t>Integration with the existing healthcare ecosystem is another critical factor. Digital therapeutics are being seamlessly incorporated into healthcare services, offering a complementary approach alongside conventional treatments. This integration is expected to streamline healthcare processes and provide a holistic approach to patient care.</w:t>
      </w:r>
      <w:r/>
    </w:p>
    <w:p>
      <w:pPr>
        <w:pStyle w:val="Heading3"/>
      </w:pPr>
      <w:r>
        <w:t>Market Segmentation and Competitive Landscape</w:t>
      </w:r>
      <w:r/>
    </w:p>
    <w:p>
      <w:r/>
      <w:r>
        <w:t>The report provides an extensive segmentation of the market based on product type, application, sales channel, and country. Products are classified into software and devices, while applications are divided into treatment/patient care-related and preventive categories. The sales channels include business-to-business (B2B) and business-to-customer (B2C) models.</w:t>
      </w:r>
      <w:r/>
    </w:p>
    <w:p>
      <w:r/>
      <w:r>
        <w:t>Key players in the market, including companies such as Cara Care and Kaia Health, are focusing on innovative product development and strategic partnerships to enhance their market positions. These companies offer a range of digital solutions addressing various health conditions, further driving the market growth.</w:t>
      </w:r>
      <w:r/>
    </w:p>
    <w:p>
      <w:pPr>
        <w:pStyle w:val="Heading3"/>
      </w:pPr>
      <w:r>
        <w:t>Country-Specific Insights</w:t>
      </w:r>
      <w:r/>
    </w:p>
    <w:p>
      <w:r/>
      <w:r>
        <w:t>In terms of geographical segmentation, the report covers major European countries, including the UK, Germany, France, Italy, Spain, and the rest of Europe. Each country's market dynamics, regulatory environment, and adoption rates of digital therapeutics are analysed to provide a comprehensive understanding of the regional market landscape.</w:t>
      </w:r>
      <w:r/>
    </w:p>
    <w:p>
      <w:pPr>
        <w:pStyle w:val="Heading3"/>
      </w:pPr>
      <w:r>
        <w:t>Future Outlook</w:t>
      </w:r>
      <w:r/>
    </w:p>
    <w:p>
      <w:r/>
      <w:r>
        <w:t>The future of the Europe digital therapeutics market looks promising, with an increasing emphasis on broader therapeutic areas and enhanced integration with healthcare systems. The utilisation of AI and ML in digital therapeutics is likely to continue growing, offering more sophisticated and tailored treatment options. Furthermore, the report anticipates an increase in funding activities and strategic collaborations, which will further bolster market development.</w:t>
      </w:r>
      <w:r/>
    </w:p>
    <w:p>
      <w:pPr>
        <w:pStyle w:val="Heading3"/>
      </w:pPr>
      <w:r>
        <w:t>Conclusion</w:t>
      </w:r>
      <w:r/>
    </w:p>
    <w:p>
      <w:r/>
      <w:r>
        <w:t>The Europe digital therapeutics market is poised for significant growth over the next decade. Driven by technological advancements, increasing chronic disease prevalence, and the demand for cost-effective healthcare solutions, the market is expected to evolve rapidly. Companies operating in this space are likely to benefit from supportive regulatory frameworks and growing investment in digital health, paving the way for innovative and effective therapeutic solutions.</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