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Legal Implications of Automation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Automation's Dual-Edged Impact on the Modern Workforce</w:t>
      </w:r>
      <w:r/>
    </w:p>
    <w:p>
      <w:r/>
      <w:r>
        <w:t>Automation and artificial intelligence (AI) are profoundly transforming the landscape of the contemporary workplace. While these technologies promise enhanced efficiencies and data-driven decision-making insights, they also pose significant legal considerations for both employers and employees.</w:t>
      </w:r>
      <w:r/>
    </w:p>
    <w:p>
      <w:r/>
      <w:r>
        <w:rPr>
          <w:b/>
        </w:rPr>
        <w:t>Role of AI in Today's Businesses</w:t>
      </w:r>
      <w:r/>
    </w:p>
    <w:p>
      <w:r/>
      <w:r>
        <w:t>AI and automation are increasingly integrated into various business operations, automating routine tasks and providing valuable analytics. However, their implementation requires careful attention to legal implications that affect employment contracts and workplace dynamics.</w:t>
      </w:r>
      <w:r/>
    </w:p>
    <w:p>
      <w:r/>
      <w:r>
        <w:rPr>
          <w:b/>
        </w:rPr>
        <w:t>Employment Contracts and Compliance</w:t>
      </w:r>
      <w:r/>
    </w:p>
    <w:p>
      <w:r/>
      <w:r>
        <w:t>When drafting employment contracts, employers must address several key areas related to AI integration. These include defining AI-handled tasks, establishing employee roles in supporting these tasks, ensuring data protection compliance, clarifying intellectual property (IP) rights, addressing workplace surveillance, and setting up dispute resolution mechanisms. Transparency about AI’s impact on job functions and offering protections to employees are crucial steps in fostering trust. Employers may benefit from consulting experts specializing in AI employment law to navigate these complexities.</w:t>
      </w:r>
      <w:r/>
    </w:p>
    <w:p>
      <w:r/>
      <w:r>
        <w:rPr>
          <w:b/>
        </w:rPr>
        <w:t>Workplace Discrimination and Bias</w:t>
      </w:r>
      <w:r/>
    </w:p>
    <w:p>
      <w:r/>
      <w:r>
        <w:t>AI tools used in hiring, promotions, and performance evaluations can introduce biases, raising serious employment law issues. Despite anti-bias regulations, discrimination can occur due to the margins of error inherent in AI systems. Employers must regularly audit AI processes and train human resources personnel to recognize and correct biases, ensuring compliance with labor laws and preventing discriminatory practices against job applicants.</w:t>
      </w:r>
      <w:r/>
    </w:p>
    <w:p>
      <w:r/>
      <w:r>
        <w:t>Automation and AI, while beneficial in many respects, necessitate a balanced approach to mitigate potential legal risks and uphold fair employment practices.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