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Archroma launches comprehensive sustainability initiative amidst global environmental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Archroma Launches Comprehensive Sustainability Initiative Amidst Global Environmental Challenges</w:t>
      </w:r>
      <w:r/>
    </w:p>
    <w:p>
      <w:r/>
      <w:r>
        <w:t>Archroma, a prominent player in the specialty chemicals market, has announced the launch of its “Planet Conscious+” initiative, aimed at driving innovation, transparency, and sustainability in the apparel and textile industries. This initiative is structured around six key dimensions, with the first four introduced earlier this year and two new additions unveiled recently.</w:t>
      </w:r>
      <w:r/>
    </w:p>
    <w:p>
      <w:pPr>
        <w:pStyle w:val="Heading4"/>
      </w:pPr>
      <w:r>
        <w:t>An Initiative for a Sustainable Future</w:t>
      </w:r>
      <w:r/>
    </w:p>
    <w:p>
      <w:r/>
      <w:r>
        <w:t>Mark Garrett, Group CEO of Archroma, underscored the value of the Planet Conscious+ initiative in addressing pressing global issues such as climate change and economic instability. "We believe that the time is right for us to realign our vision to guide the next phase of our development. ‘Planet Conscious+’ encapsulates both our responsibility and our potential as a company that touches and colours people’s lives every day, all around the world," said Garrett.</w:t>
      </w:r>
      <w:r/>
    </w:p>
    <w:p>
      <w:r/>
      <w:r>
        <w:t>Each component of Planet Conscious+ builds on Archroma’s extensive expertise and offers brands and mills innovative solutions to help them tackle intricate sustainability challenges. Below are the key dimensions of this initiative:</w:t>
      </w:r>
      <w:r/>
      <w:r/>
    </w:p>
    <w:p>
      <w:pPr>
        <w:pStyle w:val="ListNumber"/>
        <w:numPr>
          <w:ilvl w:val="0"/>
          <w:numId w:val="14"/>
        </w:numPr>
        <w:spacing w:line="240" w:lineRule="auto"/>
        <w:ind w:left="720"/>
      </w:pPr>
      <w:r/>
      <w:r>
        <w:rPr>
          <w:b/>
        </w:rPr>
        <w:t>Super Systems+</w:t>
      </w:r>
      <w:r>
        <w:t>: These end-to-end processing solutions deliver measurable environmental benefits by offering durable colours and effects with cleaner chemistries. This allows brands and mills to select the impact they want to achieve in line with their sustainability goals.</w:t>
      </w:r>
      <w:r/>
    </w:p>
    <w:p>
      <w:pPr>
        <w:pStyle w:val="ListNumber"/>
        <w:spacing w:line="240" w:lineRule="auto"/>
        <w:ind w:left="720"/>
      </w:pPr>
      <w:r/>
      <w:r>
        <w:rPr>
          <w:b/>
        </w:rPr>
        <w:t>Safe Edge+</w:t>
      </w:r>
      <w:r>
        <w:t>: This platform integrates Archroma’s Safe Edge initiative with Foundation+, aiming to minimise hazardous substances—reducing them by over 95% compared to industry standards.</w:t>
      </w:r>
      <w:r/>
    </w:p>
    <w:p>
      <w:pPr>
        <w:pStyle w:val="ListNumber"/>
        <w:spacing w:line="240" w:lineRule="auto"/>
        <w:ind w:left="720"/>
      </w:pPr>
      <w:r/>
      <w:r>
        <w:rPr>
          <w:b/>
        </w:rPr>
        <w:t>One Way+</w:t>
      </w:r>
      <w:r>
        <w:t>: By combining Archroma’s One Way Impact Calculator with its Sustainability Improvement Program (SIP), this tool assists brands and mills in improving operational efficiency while conserving resources such as water and energy.</w:t>
      </w:r>
      <w:r/>
    </w:p>
    <w:p>
      <w:pPr>
        <w:pStyle w:val="ListNumber"/>
        <w:spacing w:line="240" w:lineRule="auto"/>
        <w:ind w:left="720"/>
      </w:pPr>
      <w:r/>
      <w:r>
        <w:rPr>
          <w:b/>
        </w:rPr>
        <w:t>Colour Management+</w:t>
      </w:r>
      <w:r>
        <w:t>: This advanced solution aims to enhance collaboration in colour design and development between brands and mills, offering a wide range of sustainable colour options to reduce environmental impact.</w:t>
      </w:r>
      <w:r/>
      <w:r/>
    </w:p>
    <w:p>
      <w:r/>
      <w:r>
        <w:t>In addition to these four pillars, two new dimensions have been introduced: Innovation+ and Communication+.</w:t>
      </w:r>
      <w:r/>
      <w:r/>
    </w:p>
    <w:p>
      <w:pPr>
        <w:pStyle w:val="ListBullet"/>
        <w:spacing w:line="240" w:lineRule="auto"/>
        <w:ind w:left="720"/>
      </w:pPr>
      <w:r/>
      <w:r>
        <w:rPr>
          <w:b/>
        </w:rPr>
        <w:t>Innovation+</w:t>
      </w:r>
      <w:r>
        <w:t>: Focuses on accelerating the transition to a circular economy through the development of cleaner chemistries and more durable effects by Archroma’s global research and development teams.</w:t>
      </w:r>
      <w:r/>
    </w:p>
    <w:p>
      <w:pPr>
        <w:pStyle w:val="ListBullet"/>
        <w:spacing w:line="240" w:lineRule="auto"/>
        <w:ind w:left="720"/>
      </w:pPr>
      <w:r/>
      <w:r>
        <w:rPr>
          <w:b/>
        </w:rPr>
        <w:t>Communication+</w:t>
      </w:r>
      <w:r>
        <w:t>: Enhances transparency across the supply chain, enabling stakeholders to communicate their sustainability achievements confidently with fact-based information.</w:t>
      </w:r>
      <w:r/>
      <w:r/>
    </w:p>
    <w:p>
      <w:r/>
      <w:r>
        <w:t>Paul Cowell, Vice President of Innovation, Marketing, Brand Engagement, and Sustainability at Archroma, explained that Planet Conscious+ aims to foster significant change at scale. "The introduction of ‘Planet Conscious+’ deepens our commitment to innovation and partnership, and sharpens our focus on consumers and the environment," Cowell said.</w:t>
      </w:r>
      <w:r/>
    </w:p>
    <w:p>
      <w:r/>
      <w:r>
        <w:t>The launch of Planet Conscious+ signifies Archroma’s endeavour to construct a more sustainable future within the textile industry, offering tools to measure and communicate environmental impact effectively.</w:t>
      </w:r>
      <w:r/>
    </w:p>
    <w:p>
      <w:pPr>
        <w:pStyle w:val="Heading3"/>
      </w:pPr>
      <w:r>
        <w:t>Allegations of Safety Violations Amidst Strike at Premier FMCG's Mister Sweet Factory</w:t>
      </w:r>
      <w:r/>
    </w:p>
    <w:p>
      <w:r/>
      <w:r>
        <w:t>In other news, safety concerns have arisen at Premier FMCG’s Mister Sweet factory in Germiston, South Africa, amidst an ongoing strike by permanent employees over pay disputes.</w:t>
      </w:r>
      <w:r/>
    </w:p>
    <w:p>
      <w:pPr>
        <w:pStyle w:val="Heading4"/>
      </w:pPr>
      <w:r>
        <w:t>Safety Complaints and Company Response</w:t>
      </w:r>
      <w:r/>
    </w:p>
    <w:p>
      <w:r/>
      <w:r>
        <w:t>The Simunye Workers Forum (SWF), representing the workers, has made several allegations claiming that safety protocols are being neglected at the factory. According to the SWF, several temporary workers brought in to replace striking employees have reportedly been injured due to being assigned to handle “dangerous and unfamiliar machinery” without proper training. One incident cited a worker losing a finger while operating a cutter without adequate experience or training.</w:t>
      </w:r>
      <w:r/>
    </w:p>
    <w:p>
      <w:r/>
      <w:r>
        <w:t>The union also stated that Premier FMCG has allegedly arranged for bunk beds within the factory premises. It claims that the casual workers were not informed that they would be sleeping in crowded and potentially unsanitary conditions without proper bathroom facilities. According to the union, many casual workers believed they would be involved solely in packaging work, rather than operating cutting machinery.</w:t>
      </w:r>
      <w:r/>
    </w:p>
    <w:p>
      <w:r/>
      <w:r>
        <w:t>In response, Premier FMCG has denied the allegations of neglecting safety standards. The company commented, "The Department of Labour met with management on-site today and have deemed Premier to be compliant with all health and safety requirements." It added that Premier continues to operate with a mix of skilled employees and temporary staff and is committed to maintaining a safe working environment while ensuring business continuity.</w:t>
      </w:r>
      <w:r/>
    </w:p>
    <w:p>
      <w:r/>
      <w:r>
        <w:t>Negotiations over the pay dispute remain ongoing. The workers at the factory commenced their strike on 19 August, with demands for a basic salary of R19,500 ($1,089) a month, alongside an hourly wage increase for those already earning that amount.</w:t>
      </w:r>
      <w:r/>
    </w:p>
    <w:p>
      <w:pPr>
        <w:pStyle w:val="Heading3"/>
      </w:pPr>
      <w:r>
        <w:t>Industry Calls for Delay in EU Deforestation Regulation Implementation</w:t>
      </w:r>
      <w:r/>
    </w:p>
    <w:p>
      <w:r/>
      <w:r>
        <w:t>Farmers and meat traders have joined industry trade bodies in urging the EU to postpone its upcoming deforestation law, set to take effect in less than 100 days. The EU Deforestation Regulation (EUDR), which aims to reduce greenhouse gas emissions and combat biodiversity loss, will require companies selling products such as cocoa, coffee, and palm oil within the EU to verify that their supply chains are deforestation-free.</w:t>
      </w:r>
      <w:r/>
    </w:p>
    <w:p>
      <w:pPr>
        <w:pStyle w:val="Heading4"/>
      </w:pPr>
      <w:r>
        <w:t>Industry Concerns and Calls for Delay</w:t>
      </w:r>
      <w:r/>
    </w:p>
    <w:p>
      <w:r/>
      <w:r>
        <w:t xml:space="preserve">Copa-Cogeca, representing millions of farmers, and the European Livestock and Meat Trading Union (UECBV), co-signed a letter along with 28 other organisations across various sectors, including media, packaging, and timber, calling the proposed implementation timeline “simply unfeasible.” </w:t>
      </w:r>
      <w:r/>
    </w:p>
    <w:p>
      <w:r/>
      <w:r>
        <w:t>The statement expressed that there is insufficient clarity on practical and legal aspects of the regulation, creating significant uncertainty for operators and traders. The signatories warned of potential market disruptions and severe impacts on small businesses and rural jobs if the regulation is enforced as planned.</w:t>
      </w:r>
      <w:r/>
    </w:p>
    <w:p>
      <w:r/>
      <w:r>
        <w:t>The proposed regulation, announced in late 2021, has already faced opposition from various quarters, including the US government and some Southeast Asian countries. Despite these calls for delays, parts of the industry, including chocolate manufacturers like Nestlé, Mars, and Ferrero, have shown support for the law.</w:t>
      </w:r>
      <w:r/>
    </w:p>
    <w:p>
      <w:r/>
      <w:r>
        <w:t>The European Commission has yet to respond to the latest stakeholders' letter requesting a postponement.</w:t>
      </w:r>
      <w:r/>
    </w:p>
    <w:p>
      <w:pPr>
        <w:pStyle w:val="Heading3"/>
      </w:pPr>
      <w:r>
        <w:t>FloQast Introduces AI-Powered Platform to Streamline Accounting</w:t>
      </w:r>
      <w:r/>
    </w:p>
    <w:p>
      <w:r/>
      <w:r>
        <w:t>US-based accounting software company FloQast has announced the launch of its AI-powered Accounting Transformation Platform, designed to bring new efficiencies in accounting automation.</w:t>
      </w:r>
      <w:r/>
    </w:p>
    <w:p>
      <w:pPr>
        <w:pStyle w:val="Heading4"/>
      </w:pPr>
      <w:r>
        <w:t>A Comprehensive AI Solution for Accounting</w:t>
      </w:r>
      <w:r/>
    </w:p>
    <w:p>
      <w:r/>
      <w:r>
        <w:t>The new platform is touted as being “designed by accountants for accountants” and includes FloQast’s complete solution portfolio. The platform embraces recent advancements in AI to optimise and automate critical accounting processes, ranging from the financial close to compliance management and record-to-report functions.</w:t>
      </w:r>
      <w:r/>
    </w:p>
    <w:p>
      <w:r/>
      <w:r>
        <w:t>Mike Whitmire, FloQast CEO and co-founder, stated, "We’re launching the FloQast Accounting Transformation Platform at a time when the accounting profession faces unprecedented challenges." He highlighted the pressures on accounting leaders to achieve more with fewer resources amidst a talent shortage.</w:t>
      </w:r>
      <w:r/>
    </w:p>
    <w:p>
      <w:r/>
      <w:r>
        <w:t>The platform features new AI-powered solutions, including FloQast Journal Entry Management, FloQast AI Transaction Matching, and FloQast Consolidation. These additions aim to enhance strategic value, improve decision-making, and drive operational excellence, ensuring future business success.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