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Ark Invest reduces stake in Palantir Technologies amid strategic portfolio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Ark Invest Reduces Stake in Palantir Technologies Amid Strategic Portfolio Shifts</w:t>
      </w:r>
      <w:r/>
    </w:p>
    <w:p>
      <w:r/>
      <w:r>
        <w:rPr>
          <w:b/>
        </w:rPr>
        <w:t>New York, NY -</w:t>
      </w:r>
      <w:r>
        <w:t xml:space="preserve"> In a significant portfolio adjustment, Ark Invest, led by Cathie Wood, has divested a considerable portion of its holdings in Palantir Technologies Inc (PLTR). The move took place on Wednesday, marking a pivotal moment shortly after Palantir was inducted into the S&amp;P 500 index, replacing American Airlines Group, Inc.</w:t>
      </w:r>
      <w:r/>
    </w:p>
    <w:p>
      <w:r/>
      <w:r>
        <w:rPr>
          <w:b/>
        </w:rPr>
        <w:t>The Palantir Transaction</w:t>
      </w:r>
      <w:r/>
    </w:p>
    <w:p>
      <w:r/>
      <w:r>
        <w:t>The ARK Innovation ETF (ARKK) sold a total of 62,809 shares of Palantir. This divestment aligns closely with the company’s recent milestone of joining the S&amp;P 500, a change that is anticipated to enhance Palantir's visibility among investors. Shares of Palantir are also expected to be acquired by various index funds now tracking the S&amp;P 500, potentially boosting the stock's overall performance. Despite the potential for increased investor interest, Ark Invest opted to decrease its exposure to Palantir shares.</w:t>
      </w:r>
      <w:r/>
    </w:p>
    <w:p>
      <w:r/>
      <w:r>
        <w:t>The decision to reduce Palantir holdings also coincided with the announcement of a significant extension in Palantir’s collaboration with APA Corporation. Building on a three-year partnership, the renewed deal encompasses the integration of advanced AI capabilities through Palantir's Artificial Intelligence Platform (AIP) software, signifying an augmentation in the companies' collaborative efforts. Despite the positive projections associated with these developments, Ark Invest’s actions suggest a strategic shift regarding its investments in Palantir.</w:t>
      </w:r>
      <w:r/>
    </w:p>
    <w:p>
      <w:r/>
      <w:r>
        <w:t>Based on Palantir’s closing price of $37.12 on the same day, the offloaded shares equate to a total value of approximately $2.33 million.</w:t>
      </w:r>
      <w:r/>
    </w:p>
    <w:p>
      <w:r/>
      <w:r>
        <w:rPr>
          <w:b/>
        </w:rPr>
        <w:t>Additional Transactions by Ark Invest</w:t>
      </w:r>
      <w:r/>
    </w:p>
    <w:p>
      <w:r/>
      <w:r>
        <w:t>Besides the prominent sale of Palantir shares, Ark Invest undertook several other key trades across its various ETFs:</w:t>
      </w:r>
      <w:r/>
      <w:r/>
    </w:p>
    <w:p>
      <w:pPr>
        <w:pStyle w:val="ListNumber"/>
        <w:numPr>
          <w:ilvl w:val="0"/>
          <w:numId w:val="14"/>
        </w:numPr>
        <w:spacing w:line="240" w:lineRule="auto"/>
        <w:ind w:left="720"/>
      </w:pPr>
      <w:r/>
      <w:r>
        <w:rPr>
          <w:b/>
        </w:rPr>
        <w:t>ARK Genomic Revolution ETF (ARKG)</w:t>
      </w:r>
      <w:r>
        <w:t xml:space="preserve"> sold shares of Veeva Systems Inc (VEEV) and Butterfly Network Inc (BFLY). </w:t>
      </w:r>
      <w:r/>
    </w:p>
    <w:p>
      <w:pPr>
        <w:pStyle w:val="ListNumber"/>
        <w:spacing w:line="240" w:lineRule="auto"/>
        <w:ind w:left="720"/>
      </w:pPr>
      <w:r/>
      <w:r>
        <w:rPr>
          <w:b/>
        </w:rPr>
        <w:t>ARK Autonomous Technology &amp; Robotics ETF (ARKQ)</w:t>
      </w:r>
      <w:r>
        <w:t xml:space="preserve"> disposed of shares in Materialise NV (MTLS) and Vuzix Corp (VUZI). </w:t>
      </w:r>
      <w:r/>
    </w:p>
    <w:p>
      <w:pPr>
        <w:pStyle w:val="ListNumber"/>
        <w:spacing w:line="240" w:lineRule="auto"/>
        <w:ind w:left="720"/>
      </w:pPr>
      <w:r/>
      <w:r>
        <w:rPr>
          <w:b/>
        </w:rPr>
        <w:t>ARK Next Generation Internet ETF (ARKW)</w:t>
      </w:r>
      <w:r>
        <w:t xml:space="preserve"> offloaded shares of Roku Inc (ROKU). </w:t>
      </w:r>
      <w:r/>
    </w:p>
    <w:p>
      <w:pPr>
        <w:pStyle w:val="ListNumber"/>
        <w:spacing w:line="240" w:lineRule="auto"/>
        <w:ind w:left="720"/>
      </w:pPr>
      <w:r/>
      <w:r>
        <w:rPr>
          <w:b/>
        </w:rPr>
        <w:t>ARK Space Exploration &amp; Innovation ETF (ARKX)</w:t>
      </w:r>
      <w:r>
        <w:t xml:space="preserve"> demonstrated both buying and selling activities by acquiring shares of Blade Air Mobility Inc (BLDE) and reducing holdings of Mynaric AG (MYNA).</w:t>
      </w:r>
      <w:r/>
      <w:r/>
    </w:p>
    <w:p>
      <w:r/>
      <w:r>
        <w:t xml:space="preserve">These transactions indicate a dynamic and strategic realignment of portfolios across Ark Invest’s various themed ETFs. </w:t>
      </w:r>
      <w:r/>
    </w:p>
    <w:p>
      <w:r/>
      <w:r>
        <w:t>Overall, the divestment in Palantir and adjustments in other holdings highlight Ark Invest's ongoing efforts to navigate and strategically position itself within the rapidly evolving market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