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GenIP's London IPO sees high investor demand, raises £1.75 million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GenIP's London IPO Sees High Investor Demand, Raises £1.75 million</w:t>
      </w:r>
      <w:r/>
    </w:p>
    <w:p>
      <w:r/>
      <w:r>
        <w:rPr>
          <w:b/>
        </w:rPr>
        <w:t>London, 28 September 2023</w:t>
      </w:r>
      <w:r>
        <w:t xml:space="preserve"> – GenIP, a company specialising in Generative AI, has successfully raised £1.75 million during its initial public offering (IPO) fundraise on the London Stock Exchange. This surpassed its initial target of £1.5 million, indicating strong investor interest in the burgeoning field of Generative AI.</w:t>
      </w:r>
      <w:r/>
    </w:p>
    <w:p>
      <w:r/>
      <w:r>
        <w:t xml:space="preserve">The London Stock Exchange announcement on Thursday highlighted the promising investor demand for GenIP's shares, positioning the company as one of the few dedicated Generative AI enterprises to be listed in London. </w:t>
      </w:r>
      <w:r/>
    </w:p>
    <w:p>
      <w:r/>
      <w:r>
        <w:t>Melissa Cruz, the CEO of GenIP, expressed optimism about the company's future and its appeal to investors. "We believe that GenIP’s unique business model offers investors a valuable opportunity to engage with the rapidly expanding Generative AI analytics market and the research institutions and technology companies that fuel much of the world’s innovation," she stated.</w:t>
      </w:r>
      <w:r/>
    </w:p>
    <w:p>
      <w:r/>
      <w:r>
        <w:t>GenIP’s IPO marks another notable launch by Tekcapital, a technology incubator noted for its success in bringing innovative companies to the public market. Tekcapital’s previous IPO, MicroSalt, a low-sodium food technology firm, saw impressive growth with its shares tripling within six months of being listed on AIM, the London Stock Exchange's growth market.</w:t>
      </w:r>
      <w:r/>
    </w:p>
    <w:p>
      <w:r/>
      <w:r>
        <w:t>GenIP’s shares are scheduled to commence trading on 2nd October, marking the official entry of the company into the public market. With this move, investors and market analysts are keenly watching how GenIP will perform and contribute to the advancement of Generative AI.</w:t>
      </w:r>
      <w:r/>
    </w:p>
    <w:p>
      <w:r/>
      <w:r>
        <w:t>As the world increasingly integrates AI technologies across various sectors, the market has shown substantial interest in companies like GenIP that are at the forefront of this technological frontier. The successful IPO further underscores the appetite for investment in innovative AI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