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 authorities disrupt Russia-centric no KYC crypto exchanges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German Authorities Disrupt Russia-Centric No KYC Crypto Exchanges</w:t>
      </w:r>
      <w:r/>
    </w:p>
    <w:p>
      <w:r/>
      <w:r>
        <w:rPr>
          <w:b/>
        </w:rPr>
        <w:t>Berlin, Germany – September 19, 2024:</w:t>
      </w:r>
      <w:r>
        <w:t xml:space="preserve"> In a significant crackdown on illicit financial practices, German Federal Criminal Police (BKA) executed 'Operation Final Exchange', successfully dismantling 47 Russian-language no-KYC (Know Your Customer) cryptocurrency exchanges. These exchanges were central to various cybercriminal activities and sanctions evasion efforts.</w:t>
      </w:r>
      <w:r/>
    </w:p>
    <w:p>
      <w:r/>
      <w:r>
        <w:rPr>
          <w:b/>
        </w:rPr>
        <w:t>Operation Final Exchange</w:t>
      </w:r>
      <w:r/>
    </w:p>
    <w:p>
      <w:r/>
      <w:r>
        <w:t>The meticulous operation, led by the BKA, targeted platforms that allowed users to transact anonymously without providing personal information such as names, phone numbers, or email addresses. The absence of Know Your Customer protocols meant these exchanges were used extensively for illegal activities including ransomware, botnet operations, and darknet market transactions. Additionally, they facilitated the conversion of fiat currency to cryptocurrency for sanctioned Russian banks, aiding in the circumvention of international sanctions.</w:t>
      </w:r>
      <w:r/>
    </w:p>
    <w:p>
      <w:r/>
      <w:r>
        <w:rPr>
          <w:b/>
        </w:rPr>
        <w:t>Exposure to Illicit Activities</w:t>
      </w:r>
      <w:r/>
    </w:p>
    <w:p>
      <w:r/>
      <w:r>
        <w:t>According to Chainalysis, a notable proportion of these no-KYC exchanges' activities were tied to illicit transactions. Data showed that 17 of the targeted exchanges received over 50% of their direct inflows from illegal sources during at least one month of operation. Twelve exchanges saw over 30% of their inflows originating from darknet marketplaces, while six exchanges experienced months where over 30% of their total inflows consisted of stolen funds. Five exchanges were linked to significant indirect inflows from sanctioned entities.</w:t>
      </w:r>
      <w:r/>
    </w:p>
    <w:p>
      <w:r/>
      <w:r>
        <w:t>These findings highlight that a considerable portion of these exchanges’ business models revolved around facilitating the laundering of illicit funds. The top ten services identified by the BKA were involved with a diverse range of illegal actors, including sanctioned entities, ransomware groups, and darkweb brokers.</w:t>
      </w:r>
      <w:r/>
    </w:p>
    <w:p>
      <w:r/>
      <w:r>
        <w:rPr>
          <w:b/>
        </w:rPr>
        <w:t>The Mechanism of No KYC Exchanges</w:t>
      </w:r>
      <w:r/>
    </w:p>
    <w:p>
      <w:r/>
      <w:r>
        <w:t>No KYC exchanges function as instant-swap services, enabling users to exchange various cryptocurrencies and fiat currencies anonymously. They share common infrastructure and operational components such as website designs, administrators, and physical locations. Frequently, these platforms do not maintain a formal company incorporation, registration, or social media profile, relying instead on automated bots for user interactions.</w:t>
      </w:r>
      <w:r/>
    </w:p>
    <w:p>
      <w:r/>
      <w:r>
        <w:t>While based in Germany, these exchanges primarily serviced Russian clients, evident from their default Russian language settings and banking services linked to sanctioned Russian banks, notably Sberbank.</w:t>
      </w:r>
      <w:r/>
    </w:p>
    <w:p>
      <w:r/>
      <w:r>
        <w:rPr>
          <w:b/>
        </w:rPr>
        <w:t>Connections to Sanctioned Russian Banks</w:t>
      </w:r>
      <w:r/>
    </w:p>
    <w:p>
      <w:r/>
      <w:r>
        <w:t>These exchanges played a crucial role in facilitating financial transactions for sanctioned Russian banks. They enabled the rapid movement of funds from these banks to crypto wallets, circumventing international sanctions. Since the escalation of sanctions on Russian banks following the 2022 invasion of Ukraine, instant exchangers have become indispensable tools for entities seeking to evade these restrictions.</w:t>
      </w:r>
      <w:r/>
    </w:p>
    <w:p>
      <w:r/>
      <w:r>
        <w:rPr>
          <w:b/>
        </w:rPr>
        <w:t>Implications and Next Steps</w:t>
      </w:r>
      <w:r/>
    </w:p>
    <w:p>
      <w:r/>
      <w:r>
        <w:t>The BKA’s seizure of the exchanges' servers, transactional data, and IP addresses is expected to yield critical leads for further investigative efforts. The longevity of many of these services, some operational since 2016, suggests a significant customer base will now have to seek alternative financial channels. The disruption of these platforms is anticipated to have extensive implications, providing actionable intelligence for international law enforcement bodies.</w:t>
      </w:r>
      <w:r/>
    </w:p>
    <w:p>
      <w:r/>
      <w:r>
        <w:t>This move signifies a major advancement in the fight against the misuse of no-KYC exchanges for illegal activities and sanctions evasion. The BKA, along with its global partners, remains committed to continuing efforts to prevent the exploitation of cryptocurrency for illicit purposes.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