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Immutable and MARBLEX announce strategic partnership at Korea Blockchain Week to pioneer Web3 gaming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Immutable and MARBLEX Announce Strategic Partnership at Korea Blockchain Week to Pioneer Web3 Gaming</w:t>
      </w:r>
      <w:r/>
    </w:p>
    <w:p>
      <w:r/>
      <w:r>
        <w:t>Seoul, South Korea – In a significant move at Korea Blockchain Week (KBW), Immutable (IMX) and MARBLEX have unveiled a strategic partnership poised to transform the Web3 gaming landscape. The announcement was elaborated upon by Immutable's co-founder and president, Robbie Ferguson, who underlined the partnership's potential to redefine gaming experiences for millions globally.</w:t>
      </w:r>
      <w:r/>
    </w:p>
    <w:p>
      <w:r/>
      <w:r>
        <w:rPr>
          <w:b/>
        </w:rPr>
        <w:t>Emerging Vision for Web3 Gaming</w:t>
      </w:r>
      <w:r/>
    </w:p>
    <w:p>
      <w:r/>
      <w:r>
        <w:t>Ferguson shared a robust vision for the future of Web3 gaming, revealing that MARBLEX, a prominent player in the gaming industry, will incorporate some of the most popular games from the Web2 space into the Web3 ecosystem. He highlighted, "We are going to be taking games that already have millions of users and hundreds of millions of dollars in cumulative revenue in Web2 and expanding those with Web3." This initiative could mark a critical pivot for a major global gaming firm, showcasing a shift towards blockchain-based gaming.</w:t>
      </w:r>
      <w:r/>
    </w:p>
    <w:p>
      <w:r/>
      <w:r>
        <w:t>Explaining the underlying goal, Ferguson illustrated the economic potential. "Gamers spend $150 billion annually on in-game transactions they don’t own and can’t sell. Our vision is to create a world where that value is real, where they can trade, sell, exit, use in other games, and ultimately have property rights over," he said.</w:t>
      </w:r>
      <w:r/>
    </w:p>
    <w:p>
      <w:r/>
      <w:r>
        <w:rPr>
          <w:b/>
        </w:rPr>
        <w:t>Navigating Market Challenges</w:t>
      </w:r>
      <w:r/>
    </w:p>
    <w:p>
      <w:r/>
      <w:r>
        <w:t>Despite the promising outlook, Ferguson acknowledged several challenges on the horizon, particularly the integration of MARBLEX's user base and the application into existing games and communities. Immutable, with its deep expertise, aims to mitigate these challenges by aiding large enterprises in transitioning smoothly into the Web3 space, maintaining brand integrity and fostering a sustainable, secure economy.</w:t>
      </w:r>
      <w:r/>
    </w:p>
    <w:p>
      <w:r/>
      <w:r>
        <w:t>"Our approach will be the fastest way to mainstream Web3 gaming: by leveraging games that are already successful," Ferguson noted, highlighting the potential for seamless user transition.</w:t>
      </w:r>
      <w:r/>
    </w:p>
    <w:p>
      <w:r/>
      <w:r>
        <w:rPr>
          <w:b/>
        </w:rPr>
        <w:t>Technological Advancements of Immutable</w:t>
      </w:r>
      <w:r/>
    </w:p>
    <w:p>
      <w:r/>
      <w:r>
        <w:t>A key component of this strategic alliance is Immutable’s technological capabilities. Ferguson described the critical elements that position Immutable as the ideal partner for MARBLEX. "We can handle millions of players, with no gas fees, entirely abstracted away, providing an experience identical to playing the game ordinarily," he stated. This capability is facilitated by Immutable Passport and Checkout, ensuring a seamless user experience.</w:t>
      </w:r>
      <w:r/>
    </w:p>
    <w:p>
      <w:r/>
      <w:r>
        <w:t>Ferguson added, "We are not just generalized infrastructure for everything from DeFi to collectibles. We’re here to make games mainstream with real digital property rights."</w:t>
      </w:r>
      <w:r/>
    </w:p>
    <w:p>
      <w:r/>
      <w:r>
        <w:rPr>
          <w:b/>
        </w:rPr>
        <w:t>Focused on the Asian Market</w:t>
      </w:r>
      <w:r/>
    </w:p>
    <w:p>
      <w:r/>
      <w:r>
        <w:t>Another significant aspect of the partnership is its alignment with the Asian market, considered vital for the global strategy of Immutable. Ferguson, reflecting on his own experiences growing up in Hong Kong, emphasised the region's importance, stating, "If you look at where the highest per capita spend is and where gaming assets are most important, it's in countries like Japan and South Korea. These economies are also leading in the adoption of crypto wallets and Web3 gaming."</w:t>
      </w:r>
      <w:r/>
    </w:p>
    <w:p>
      <w:r/>
      <w:r>
        <w:t>He lauded South Korea’s pioneering role in gaming innovation, mentioning that companies like Netmarble and MARBLEX are spearheading new gaming models.</w:t>
      </w:r>
      <w:r/>
    </w:p>
    <w:p>
      <w:r/>
      <w:r>
        <w:rPr>
          <w:b/>
        </w:rPr>
        <w:t>Immutable's Future Trajectory</w:t>
      </w:r>
      <w:r/>
    </w:p>
    <w:p>
      <w:r/>
      <w:r>
        <w:t>Immutable aims to reshape the gaming industry through this partnership with MARBLEX. "We are here to redefine the $150 billion spent annually on in-game items, ensuring players can sell and have property rights to them," Ferguson affirmed. Essential to achieving this goal are engaging games, an intuitive user experience, and robust security.</w:t>
      </w:r>
      <w:r/>
    </w:p>
    <w:p>
      <w:r/>
      <w:r>
        <w:t>With Immutable’s state-of-the-art technology and MARBLEX’s game portfolio, this partnership is geared to generate the next wave of Web3 gaming sensations.</w:t>
      </w:r>
      <w:r/>
    </w:p>
    <w:p>
      <w:r/>
      <w:r>
        <w:t>The future of gaming, bolstered by blockchain technology, is on the horizon, driven by the ambitious vision and collaboration of Immutable and MARBLEX at Korea Blockchain Week.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