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Accountants lead the way in adopting artificial intelligence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Accountants Leading the Charge in Embracing Artificial Intelligence Strategies</w:t>
      </w:r>
      <w:r/>
    </w:p>
    <w:p>
      <w:r/>
      <w:r>
        <w:t xml:space="preserve">In a rapidly evolving business landscape, accountants are taking a prominent role in shaping and implementing artificial intelligence (AI) and data strategies. This finding emerges from a comprehensive report, Smart Alliance, produced by the Association of Chartered Certified Accountants (ACCA), which surveyed over 900 finance leaders already utilising AI. </w:t>
      </w:r>
      <w:r/>
    </w:p>
    <w:p>
      <w:r/>
      <w:r>
        <w:t>According to the report, 56% of finance leaders reported having an advisory role in AI adoption, while 20% identified themselves as strategic owners of AI initiatives within their organisations. The data suggests a significant involvement of accountants in AI integration, positioning them as key players in driving technological advancement in the finance sector.</w:t>
      </w:r>
      <w:r/>
    </w:p>
    <w:p>
      <w:r/>
      <w:r>
        <w:t>The research underscores a considerable investment in AI, particularly by mid to large-sized organisations. Entities with revenues exceeding $1 billion notably invested more than half a million dollars in AI projects over the last financial year. This investment trend reflects not only a commitment to embracing current technological trends but also a recognition of AI's substantial potential to enhance business value within the accounting domain.</w:t>
      </w:r>
      <w:r/>
    </w:p>
    <w:p>
      <w:r/>
      <w:r>
        <w:t>Author of the Smart Alliance report, Alistair Brisbourne, who serves as Head of Technology Research at ACCA, commented, "The survey revealed that three-quarters of all respondents expect to increase their AI investments in the upcoming year. This surge in commitment indicates a broader understanding of AI's capacity to drive significant business value in the accounting sphere."</w:t>
      </w:r>
      <w:r/>
    </w:p>
    <w:p>
      <w:r/>
      <w:r>
        <w:t>The ACCA report stresses that AI in accounting aims to supplement the skills of professionals rather than replace them. By utilising AI for advanced data analysis, decision-making, and process optimisation, accountants are repositioning their roles towards strategic duties involving analysis and high-level decision-making.</w:t>
      </w:r>
      <w:r/>
    </w:p>
    <w:p>
      <w:r/>
      <w:r>
        <w:t>AI’s application in accounting encompasses various advanced technologies, such as machine learning (ML), computer vision (CV), natural language processing (NLP), and generative AI (GenAI). These tools offer innovative ways to leverage data for better decision-making and more efficient processes.</w:t>
      </w:r>
      <w:r/>
    </w:p>
    <w:p>
      <w:r/>
      <w:r>
        <w:t>However, the uptake of AI is not without its challenges and inconsistencies. The report highlights that AI adoption varies significantly across different-sized entities. While over 40% of large corporations are employing AI for data analysis and reporting, less than 30% of sole practitioners and small to medium-sized practices (SMPs) have followed suit.</w:t>
      </w:r>
      <w:r/>
    </w:p>
    <w:p>
      <w:r/>
      <w:r>
        <w:t>Across different sectors, AI initiatives target multiple outcomes. Organisations implement AI to improve the quality of products and services, enhance process efficiency, upskill staff, expand capabilities, elevate decision-making, gain competitive advantages, and reduce operational expenses.</w:t>
      </w:r>
      <w:r/>
    </w:p>
    <w:p>
      <w:r/>
      <w:r>
        <w:t>Given the centrality of data to organisational success, finance departments are integral to fostering cross-functional collaboration. They bridge the divide between strategic objectives and day-to-day operations, ensuring AI efforts are aligned with broader business goals.</w:t>
      </w:r>
      <w:r/>
    </w:p>
    <w:p>
      <w:r/>
      <w:r>
        <w:t xml:space="preserve">The Smart Alliance report is a valuable resource for accounting and finance professionals, contributing to ACCA’s ongoing efforts to evolve the finance function. </w:t>
      </w:r>
      <w:r/>
    </w:p>
    <w:p>
      <w:r/>
      <w:r>
        <w:t>As Brisbourne concluded, "The future of AI in accounting appears both exciting and transformative. Our survey data, coupled with insights from industry leaders, illustrates a profession on the cusp of significant change – driven by advancing AI technologies and evolving business needs."</w:t>
      </w:r>
      <w:r/>
    </w:p>
    <w:p>
      <w:r/>
      <w:r>
        <w:t>This indication of a transformative future suggests a dynamic shift in the accounting arena, underpinned by strategic AI adoption and robust investment, setting the stage for substantial advancements in the profession.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