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Adapting to hybrid models in an evolving data landscape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Adapting to Hybrid Models in an Evolving Data Landscape</w:t>
      </w:r>
      <w:r/>
    </w:p>
    <w:p>
      <w:r/>
      <w:r>
        <w:t>The enterprise data infrastructure continues to undergo significant transformations, driven largely by the demands of data-intensive technologies like generative AI. As enterprises seek to balance the need for instantaneous data access with ensuring data security, hybrid models are emerging as a preferred solution. According to recent research by the International Data Corporation (IDC), a staggering 85% of cloud buyers are either currently deployed or in the process of deploying hybrid cloud solutions.</w:t>
      </w:r>
      <w:r/>
    </w:p>
    <w:p>
      <w:r/>
      <w:r>
        <w:rPr>
          <w:b/>
        </w:rPr>
        <w:t>The Shift Towards Hybrid Cloud Models</w:t>
      </w:r>
      <w:r/>
    </w:p>
    <w:p>
      <w:r/>
      <w:r>
        <w:t>Historically, cloud computing was synonymous with large-scale data centres. However, according to Dave McCarthy, Research VP and Global Research Lead for IDC’s cloud and edge services, this association is evolving. “Organizations are realizing that the cloud is an operating model that can be deployed anywhere,” he explained. This evolution in thinking is paving the way for innovative uses of hybrid cloud and edge computing to maximise the value of AI.</w:t>
      </w:r>
      <w:r/>
    </w:p>
    <w:p>
      <w:r/>
      <w:r>
        <w:t>The increasing computational power and vast datasets required by AI models are driving this shift. Miguel Leon, Senior Director at application modernisation company WinWire, noted that the combination of hybrid cloud, edge computing, and AI is profoundly altering the technological landscape. He expects that as AI continues to embed itself into various business operations, its connections with hybrid and edge computing will only deepen.</w:t>
      </w:r>
      <w:r/>
    </w:p>
    <w:p>
      <w:r/>
      <w:r>
        <w:rPr>
          <w:b/>
        </w:rPr>
        <w:t>Edge Computing: Addressing Critical Issues</w:t>
      </w:r>
      <w:r/>
    </w:p>
    <w:p>
      <w:r/>
      <w:r>
        <w:t>Spending on edge computing is set to reach $232 billion this year, propelled by a range of factors that transcend the capabilities of traditional cloud computing alone. One such factor is latency reduction. McCarthy highlighted that for latency-sensitive applications, such as vision-based quality inspection systems in manufacturing, milliseconds can be crucial. This necessitates local, edge-based systems that provide real-time responses.</w:t>
      </w:r>
      <w:r/>
    </w:p>
    <w:p>
      <w:r/>
      <w:r>
        <w:t>Edge computing also proves vital in environments with limited connectivity. For example, Internet of Things (IoT) devices often require uninterrupted operations even when they move in and out of network coverage areas. Autonomous vehicles, in particular, must function reliably without constant network connectivity.</w:t>
      </w:r>
      <w:r/>
    </w:p>
    <w:p>
      <w:r/>
      <w:r>
        <w:t>Data management presents yet another challenge. The volume of data being generated is set to increase exponentially, reaching an estimated 170 zettabytes by 2025. McCarthy pointed out that transmitting vast amounts of data to a central storage can be costly. An edge computing system can help by discerning which data is necessary to retain, thus mitigating costs.</w:t>
      </w:r>
      <w:r/>
    </w:p>
    <w:p>
      <w:r/>
      <w:r>
        <w:t>Furthermore, compliance with government regulations or corporate governance may place restrictions on data location. Sovereignty laws often necessitate that data remains within specific jurisdictions. Here again, edge computing provides a solution by allowing data processing to occur closer to its point of origin.</w:t>
      </w:r>
      <w:r/>
    </w:p>
    <w:p>
      <w:r/>
      <w:r>
        <w:rPr>
          <w:b/>
        </w:rPr>
        <w:t>The Role of Scalability and Hybrid Models</w:t>
      </w:r>
      <w:r/>
    </w:p>
    <w:p>
      <w:r/>
      <w:r>
        <w:t>As AI moves aggressively from proof-of-concept to large-scale production, scalability becomes increasingly critical. Edge computing can mitigate the risk of overwhelming core infrastructure, similarly to how content delivery networks (CDNs) were used to cache internet content closer to users in the early days of the internet.</w:t>
      </w:r>
      <w:r/>
    </w:p>
    <w:p>
      <w:r/>
      <w:r>
        <w:t>Each type of cloud environment offers distinct benefits. Public clouds are known for their auto-scaling capabilities, which can meet peak usage demands. On the other hand, on-premises data centres and private clouds offer greater security and control over proprietary data. The edge provides both resiliency and field performance. McCarthy summed up the hybrid cloud advantage succinctly: “It allows you to choose the right tool for the job.”</w:t>
      </w:r>
      <w:r/>
    </w:p>
    <w:p>
      <w:r/>
      <w:r>
        <w:t>He cited several use cases, including financial services and retail industries, where hybrid models seamlessly integrate legacy systems with modern cloud infrastructures, thus maintaining operational continuity and enhancing customer service.</w:t>
      </w:r>
      <w:r/>
    </w:p>
    <w:p>
      <w:r/>
      <w:r>
        <w:rPr>
          <w:b/>
        </w:rPr>
        <w:t>Challenges and Future Directions</w:t>
      </w:r>
      <w:r/>
    </w:p>
    <w:p>
      <w:r/>
      <w:r>
        <w:t>While hybrid models offer many advantages, they also introduce management complexities, especially in environments involving multiple vendors. As a consequence, cloud providers are extending their platforms to incorporate on-prem and edge locations. Original Equipment Manufacturers (OEMs) and Independent Software Vendors (ISVs) are increasingly aligning with cloud providers to simplify hybrid cloud management.</w:t>
      </w:r>
      <w:r/>
    </w:p>
    <w:p>
      <w:r/>
      <w:r>
        <w:t>Interestingly, IDC survey results reveal that 80% of respondents have already moved or plan to move some public cloud resources back on-premises. McCarthy observed that early predictions about the demise of on-premises data centres were proven inaccurate, underscoring the enduring necessity for these facilities in a hybrid model.</w:t>
      </w:r>
      <w:r/>
    </w:p>
    <w:p>
      <w:r/>
      <w:r>
        <w:t>The enterprise data landscape is rapidly evolving, and as technological innovations continue to emerge, hybrid models appear poised to dominate. With their ability to balance the diverse needs of cloud, edge, and on-prem environments, these models are shaping the future of enterprise data infrastructure.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