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Advanced deepfake operation targets Senator Ben Cardin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stark reminder of the evolving landscape of cyber threats, an advanced deepfake operation has recently targeted Senator Ben Cardin, the Democratic chair of the Senate Foreign Relations Committee. The Office of Senate Security alerted Senate offices to the incident earlier this month, underscoring the increasing use of artificial intelligence by malicious entities to deceive high-profile political figures in the United States.</w:t>
      </w:r>
      <w:r/>
    </w:p>
    <w:p>
      <w:r/>
      <w:r>
        <w:t>The notice, circulated on Monday, highlighted the "technical sophistication and believability" of the deepfake attempt. This development signals a significant advancement in the capabilities of generative artificial intelligence, reducing the technical barriers that previously restricted such elaborate schemes. Experts warn that as these technologies become more accessible, the frequency of such attacks is likely to rise, posing new challenges for security and authenticity in political communications.</w:t>
      </w:r>
      <w:r/>
    </w:p>
    <w:p>
      <w:r/>
      <w:r>
        <w:t>Senator Ben Cardin, a prominent figure in US politics, has not publicly commented on the incident. The deepfake operation's high level of intricacy suggests that the perpetrators invested substantial resources and expertise in their efforts. While the specific details of the deepfake content have not been disclosed, the incident has prompted renewed discussions on the need for robust countermeasures against AI-driven disinformation.</w:t>
      </w:r>
      <w:r/>
    </w:p>
    <w:p>
      <w:r/>
      <w:r>
        <w:t>This attack is part of a broader trend where cyber actors leverage advanced technology to undermine trust and sow confusion. The evolution of deepfake technology—digital manipulations that create highly realistic but fake videos or audio—raises significant concerns about the potential for future misinformation campaigns. Such sophisticated digital forgeries can be used to manipulate political narratives, damage reputations, or influence public opinions.</w:t>
      </w:r>
      <w:r/>
    </w:p>
    <w:p>
      <w:r/>
      <w:r>
        <w:t>The Senate Security's notice serves as a critical advisory for all Senate offices to remain vigilant against similar intrusions. While the legislative body works on reinforcing its cybersecurity protocols, there is a broader call within the security community for adaptive strategies to counteract the misuse of artificial intelligence.</w:t>
      </w:r>
      <w:r/>
    </w:p>
    <w:p>
      <w:r/>
      <w:r>
        <w:t>As AI technology continues to advance, ensuring the integrity and authenticity of digital communications becomes an increasingly pressing issue. The recent deepfake attempt on Senator Cardin is a formidable example of the lengths to which nefarious actors will go to exploit emerging technologies for malicious purposes, highlighting the need for heightened awareness and preparation in both political and public spheres.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