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PCs see strong sales driven by regular refresh cycles, says IDC report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PCs See Strong Sales Driven by Regular Refresh Cycles, Says IDC Report</w:t>
      </w:r>
      <w:r/>
    </w:p>
    <w:p>
      <w:r/>
      <w:r>
        <w:t>Recent data from the International Data Corporation (IDC) sheds light on the dynamics behind the robust sales of AI-powered personal computers (PCs). Contrary to the widespread marketing of their generative AI capabilities, the surge in sales is primarily attributed to the standard refresh cycle, rather than the AI features themselves.</w:t>
      </w:r>
      <w:r/>
    </w:p>
    <w:p>
      <w:r/>
      <w:r>
        <w:t>Companies such as Microsoft have been heavily promoting the benefits of generative AI to enhance the average consumer’s workflow. However, the IDC's research indicates that the consumer response to these AI functionalities has been tepid at best. According to the IDC, the consistent demand for new PCs, driven by the natural refresh cycle, is the main factor behind the strong sales of this new breed of AI PCs. With a slew of AI PCs hitting the market this year, consumers in need of upgrading their machines are simply purchasing what is available.</w:t>
      </w:r>
      <w:r/>
    </w:p>
    <w:p>
      <w:r/>
      <w:r>
        <w:t>“While AI has been a buzzword of late, it has yet to be a purchase driver among PC buyers,” states the IDC report. This observation does not dismiss the long-term potential of AI; rather, it highlights the current gap between technological advancements and immediate consumer needs. Many businesses also find it challenging to identify a compelling use case for the AI capabilities embedded in these PCs, and consumers often regard the Neural Processing Unit (NPU) technology as non-essential.</w:t>
      </w:r>
      <w:r/>
    </w:p>
    <w:p>
      <w:r/>
      <w:r>
        <w:t>Interestingly, the moderate enthusiasm for AI does not seem to impact the attractiveness of AI PCs. These machines are among the most advanced and future-proof options available, making them appealing even to customers indifferent to AI. The IDC forecasts that while the near-term outlook for AI PCs remains modest, the proliferation of NPUs in computers will become ubiquitous over time, rendering non-AI processors increasingly impractical.</w:t>
      </w:r>
      <w:r/>
    </w:p>
    <w:p>
      <w:r/>
      <w:r>
        <w:t>Manufacturers are proactive in integrating AI into their offerings, driven by the anticipation of future significance. As the IDC posits, individuals seeking durable, high-performance laptops will find AI PCs among the top choices, even without a specific interest in AI.</w:t>
      </w:r>
      <w:r/>
    </w:p>
    <w:p>
      <w:r/>
      <w:r>
        <w:t>The report also points out an impending factor that will catalyse a refresh cycle among commercial customers - the end of Windows 10 support next year. This development is expected to prompt a wave of upgrades and potentially lead some businesses to transition to Mac systems. IDC projects this shift could boost Apple's market share from 9.1% to 10.2% by 2026.</w:t>
      </w:r>
      <w:r/>
    </w:p>
    <w:p>
      <w:r/>
      <w:r>
        <w:t>Additionally, the IDC notes a possible temporary growth spurt for tablets, thanks to recent advances in chip technology, larger screens, and improved connectivity seen in models like the M4 iPad Pro. Despite this, the long-term outlook for the tablet market remains flat. As powerful smartphones continue to close the performance gap with tablets and PCs maintain their performance lead, the tablet market may face stagnation.</w:t>
      </w:r>
      <w:r/>
    </w:p>
    <w:p>
      <w:r/>
      <w:r>
        <w:t>This nuanced understanding of market trends provides valuable insights into the factors propelling PC sales and the evolving dynamics between different types of computing devices.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