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start-ups achieving rapid revenue growth in record time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Start-Ups Achieving Rapid Revenue Growth in Record Time</w:t>
      </w:r>
      <w:r/>
    </w:p>
    <w:p>
      <w:r/>
      <w:r>
        <w:t>Artificial intelligence start-ups are achieving substantial revenue milestones significantly faster than their predecessors in other software sectors, according to recent data. This trend showcases the rapid commercial viability of AI technologies, which are developing into robust enterprises at an unprecedented pace.</w:t>
      </w:r>
      <w:r/>
    </w:p>
    <w:p>
      <w:r/>
      <w:r>
        <w:t>An analysis of payment data from fintech giant Stripe has revealed that leading AI companies are generating millions of dollars in sales within a year — a much quicker trajectory compared to similar tech start-ups from previous generations. This analysis arrives amidst ongoing discussions about the economic impact of generative AI and whether Big Tech’s projected trillion-dollar investment in supporting infrastructure will yield substantial returns.</w:t>
      </w:r>
      <w:r/>
    </w:p>
    <w:p>
      <w:r/>
      <w:r>
        <w:t>This data comparison, conducted by Stripe, considered the top 100 highest-grossing privately-held AI companies using its platform up to 31st July 2024, against a similar group of promising software-as-a-service (SaaS) start-ups as of July 2018. Stripe’s clientele includes prominent AI entities like OpenAI, Anthropic, Mistral, GitHub, and Midjourney, among others.</w:t>
      </w:r>
      <w:r/>
    </w:p>
    <w:p>
      <w:r/>
      <w:r>
        <w:t>According to Stripe’s findings, AI start-ups in the analysed group took a median of 11 months to reach an annual revenue of $1 million after their initial sales through Stripe. In contrast, the previous wave of SaaS companies required 15 months to achieve the same milestone. AI start-ups reaching over $30 million in annualised revenue did so in just 20 months, a pace five times faster than past SaaS companies.</w:t>
      </w:r>
      <w:r/>
    </w:p>
    <w:p>
      <w:r/>
      <w:r>
        <w:t xml:space="preserve">The rapid monetisation of AI start-ups comes despite concerns highlighted by a recent Goldman Sachs report about the sector’s profitability. The report noted that current AI leaders are no longer “capital-light” due to significant expenditures on computing infrastructure necessary for running and training AI models. </w:t>
      </w:r>
      <w:r/>
    </w:p>
    <w:p>
      <w:r/>
      <w:r>
        <w:t>Nevertheless, AI companies are adjusting to these financial dynamics by developing experimental products that attract paying customers. For instance, OpenAI’s ChatGPT, launched in November 2022, became the fastest-growing consumer application in history, amassing 100 million users within two months. OpenAI's subscription service for businesses, providing access to ChatGPT, has significantly boosted its revenues to an annualised $3.6 billion. Despite this, the company is incurring costs exceeding $5 billion annually to train new models.</w:t>
      </w:r>
      <w:r/>
    </w:p>
    <w:p>
      <w:r/>
      <w:r>
        <w:t>Emily Sands, head of information at Stripe, commented on the unique financial pressures facing AI companies. She noted, “Unlike past generations of software companies, AI companies pay substantial compute costs straight out of the gate, so are under pressure to build monetisation faster.”</w:t>
      </w:r>
      <w:r/>
    </w:p>
    <w:p>
      <w:r/>
      <w:r>
        <w:t>The global demand for generative AI — capable of producing text, code, images, audio, and video — is significant. Stripe’s data indicated that around 56 per cent of AI companies’ revenues originate from international markets. This widespread demand has been particularly beneficial for AI firms specialising in image and audio generation, such as London-based ElevenLabs, which is known for its AI voice software, and German AI language translation enterprise DeepL.</w:t>
      </w:r>
      <w:r/>
    </w:p>
    <w:p>
      <w:r/>
      <w:r>
        <w:t>“With more than 3 per cent of the populations in countries like Singapore and Iceland purchasing from these top 100 AI companies, it’s evidently a globally scaled phenomenon,” Sands remarked.</w:t>
      </w:r>
      <w:r/>
    </w:p>
    <w:p>
      <w:r/>
      <w:r>
        <w:t>Stripe itself is leveraging its vast data, encompassing over $1 trillion annually across billions of transactions, to train AI models aimed at creating more personalised checkout and payment processes. The swift monetisation by AI start-ups is attributed to their ability to rapidly introduce new products and features based on continuously evolving AI models from major players like OpenAI, Anthropic, Google, and Meta, which underpin applications such as transcription and coding assistants.</w:t>
      </w:r>
      <w:r/>
    </w:p>
    <w:p>
      <w:r/>
      <w:r>
        <w:t>Byron Deeter, a partner at Bessemer Ventures, which invests in SaaS companies, observed a distinct advantage for AI start-ups over larger software companies. He noted, “The problem with bigger software companies is their older tech architectures and inherent slow-moving nature, while start-ups have a proposition to improve productivity quickly. We’re seeing lots of AI companies going from zero to tens of millions of dollars in revenue in a couple of years.”</w:t>
      </w:r>
      <w:r/>
    </w:p>
    <w:p>
      <w:r/>
      <w:r>
        <w:t>The rapid revenue generation by AI start-ups indicates a shifting landscape in the tech industry, with AI technologies showing significant potential for early commercial success.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