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administration meets with tech executives to address AI's energy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Biden Administration Meets with Tech Executives to Address AI's Energy Demands</w:t>
      </w:r>
      <w:r/>
    </w:p>
    <w:p>
      <w:r/>
      <w:r>
        <w:t>Earlier this month, top executives from some of the most influential technology companies met with the Biden administration to discuss strategies to address the increasing energy consumption brought about by the growth of artificial intelligence (AI). This summit, attended by notable government officials and industry leaders, underscored the urgency of tackling AI's energy-intensive demands and its broader implications.</w:t>
      </w:r>
      <w:r/>
    </w:p>
    <w:p>
      <w:pPr>
        <w:pStyle w:val="Heading4"/>
      </w:pPr>
      <w:r>
        <w:t>Key Attendees and Discussion Points</w:t>
      </w:r>
      <w:r/>
    </w:p>
    <w:p>
      <w:r/>
      <w:r>
        <w:t>The meeting included prominent figures from both the government and the tech industry. Representing the Biden administration were White House Chief of Staff Jeff Zients, National Economic Adviser Lael Brainard, National Climate Adviser Ali Zaidi, and Senior Adviser for International Climate Policy John Podesta. They were joined by executives such as Alphabet President Ruth Porat, Amazon Web Services CEO Matt Garman, and OpenAI CEO Sam Altman.</w:t>
      </w:r>
      <w:r/>
    </w:p>
    <w:p>
      <w:r/>
      <w:r>
        <w:t>The discussions centred on the pressing energy consumption challenges posed by AI and the requisite data centre infrastructure. Following the meeting, the Biden administration announced plans to invest in data centre infrastructure, a move that was welcomed by OpenAI. The company expressed appreciation, highlighting the meeting's recognition of infrastructure's importance in job creation, equitable AI benefits distribution, and maintaining America's leadership in AI innovation.</w:t>
      </w:r>
      <w:r/>
    </w:p>
    <w:p>
      <w:pPr>
        <w:pStyle w:val="Heading4"/>
      </w:pPr>
      <w:r>
        <w:t>New Initiatives Announced</w:t>
      </w:r>
      <w:r/>
    </w:p>
    <w:p>
      <w:r/>
      <w:r>
        <w:t>Several initiatives were unveiled to mitigate the energy issues associated with data centres, including: - The establishment of a permitting council to support federal, state, and local authorities with data centre permits. - The formation of an AI data centre engagement team aimed at extending loans, grants, and tax credits. - A programme focused on repurposing closed coal sites for data centre development.</w:t>
      </w:r>
      <w:r/>
    </w:p>
    <w:p>
      <w:r/>
      <w:r>
        <w:t>These measures are intended to address the anticipated surge in energy demand from data centres, which are integral to AI advancements.</w:t>
      </w:r>
      <w:r/>
    </w:p>
    <w:p>
      <w:pPr>
        <w:pStyle w:val="Heading4"/>
      </w:pPr>
      <w:r>
        <w:t>The Energy Challenge</w:t>
      </w:r>
      <w:r/>
    </w:p>
    <w:p>
      <w:r/>
      <w:r>
        <w:t>AI training and operations are notably energy-intensive, primarily relying on data centres that consume significant electricity. In 2022, data centres worldwide consumed 460 terawatt-hours (TWh) of electricity, a figure that could more than double to 1,000 TWh by 2026, approaching Japan's current annual consumption. The increase in firms innovating in AI, coupled with the complexity of AI models, contributes to this escalating demand. Notably, OpenAI's ChatGPT-4 required 50 times the electricity needed to train its predecessor, GPT-3.</w:t>
      </w:r>
      <w:r/>
    </w:p>
    <w:p>
      <w:r/>
      <w:r>
        <w:t>Despite this, transitioning data centres to green energy faces challenges. The existing reliance on fossil fuels for their cost and reliability contrasts with the administrations' goal to achieve net-zero carbon emissions.</w:t>
      </w:r>
      <w:r/>
    </w:p>
    <w:p>
      <w:pPr>
        <w:pStyle w:val="Heading4"/>
      </w:pPr>
      <w:r>
        <w:t>Historical Context</w:t>
      </w:r>
      <w:r/>
    </w:p>
    <w:p>
      <w:r/>
      <w:r>
        <w:t>This recent collaboration between the Biden administration and Big Tech follows a pattern. Previous efforts include the 2022 CHIPS and Science Act, aimed at bolstering domestic semiconductor manufacturing. While well-intentioned, the implementation faced criticism due to associated climate change and green energy provisions, despite the semiconductor industry's reliance on efficient fossil fuels.</w:t>
      </w:r>
      <w:r/>
    </w:p>
    <w:p>
      <w:pPr>
        <w:pStyle w:val="Heading4"/>
      </w:pPr>
      <w:r>
        <w:t>Conclusion</w:t>
      </w:r>
      <w:r/>
    </w:p>
    <w:p>
      <w:r/>
      <w:r>
        <w:t>The Biden administration's engagement with tech leaders reflects a concerted effort to address AI's burgeoning energy demands. However, the approach raises questions about balancing green energy goals with the urgent need for reliable and affordable power. As AI continues to evolve, the strategies and policies implemented now will shape the sustainability and efficiency of future technological advancements.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