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Grayscale releases comprehensive Q4 2024 crypto market trends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Grayscale Releases Comprehensive Q4 2024 Crypto Market Trends Report</w:t>
      </w:r>
      <w:r/>
    </w:p>
    <w:p>
      <w:r/>
      <w:r>
        <w:rPr>
          <w:b/>
        </w:rPr>
        <w:t>London, October 2024</w:t>
      </w:r>
      <w:r>
        <w:t xml:space="preserve"> - Grayscale Investments, the leading digital currency asset manager globally, has unveiled its latest research report for the fourth quarter of 2024, offering in-depth analysis of cryptocurrency market trends and the performance of their flagship product, the Grayscale Bitcoin Trust (GBTC).</w:t>
      </w:r>
      <w:r/>
    </w:p>
    <w:p>
      <w:pPr>
        <w:pStyle w:val="Heading3"/>
      </w:pPr>
      <w:r>
        <w:rPr>
          <w:b/>
        </w:rPr>
        <w:t>Report Highlights</w:t>
      </w:r>
      <w:r/>
    </w:p>
    <w:p>
      <w:r/>
      <w:r>
        <w:rPr>
          <w:b/>
        </w:rPr>
        <w:t>Performance of GBTC</w:t>
      </w:r>
      <w:r/>
    </w:p>
    <w:p>
      <w:r/>
      <w:r>
        <w:t>Grayscale's report places the Grayscale Bitcoin Trust (GBTC) under the spotlight, reconfirming its position as a crucial entity in the cryptocurrency market. Designed to offer investors exposure to Bitcoin without dealing with the practicalities of purchasing, storing, and safeguarding the digital asset, GBTC has remained a significant investment vehicle since its inception.</w:t>
      </w:r>
      <w:r/>
    </w:p>
    <w:p>
      <w:pPr>
        <w:pStyle w:val="Heading3"/>
      </w:pPr>
      <w:r>
        <w:rPr>
          <w:b/>
        </w:rPr>
        <w:t>Market Trends and Volatility</w:t>
      </w:r>
      <w:r/>
    </w:p>
    <w:p>
      <w:r/>
      <w:r>
        <w:t>The report notes the ongoing extreme volatility impacting digital assets, including Bitcoin. This volatility is a central theme, with Grayscale elucidating its potential effects on GBTC share values. Given that GBTC’s valuation is directly linked to Bitcoin’s fluctuating price, investor vigilance is paramount amid the turbulent market conditions influenced by numerous factors.</w:t>
      </w:r>
      <w:r/>
    </w:p>
    <w:p>
      <w:pPr>
        <w:pStyle w:val="Heading3"/>
      </w:pPr>
      <w:r>
        <w:rPr>
          <w:b/>
        </w:rPr>
        <w:t>High-Profile Contributions and Market Impact</w:t>
      </w:r>
      <w:r/>
    </w:p>
    <w:p>
      <w:r/>
      <w:r>
        <w:t>Another focal point of the report is the evolution of digital asset networks and the crucial contributions of high-profile individuals and entities. The departure or perceived reduction in involvement of these contributors can potentially have negative repercussions on the market value of associated digital assets.</w:t>
      </w:r>
      <w:r/>
    </w:p>
    <w:p>
      <w:pPr>
        <w:pStyle w:val="Heading3"/>
      </w:pPr>
      <w:r>
        <w:rPr>
          <w:b/>
        </w:rPr>
        <w:t>Market Dynamics and Risks</w:t>
      </w:r>
      <w:r/>
    </w:p>
    <w:p>
      <w:r/>
      <w:r>
        <w:t>Grayscale delves deeply into the broader market dynamics, including the concentrated ownership of digital assets. The report warns that substantial sales or distributions by large holders could markedly impact asset prices. Furthermore, the continuing acceptance and advancement of blockchain technology are outlined as essential elements for the sustained expansion of the digital asset sector.</w:t>
      </w:r>
      <w:r/>
    </w:p>
    <w:p>
      <w:pPr>
        <w:pStyle w:val="Heading3"/>
      </w:pPr>
      <w:r>
        <w:rPr>
          <w:b/>
        </w:rPr>
        <w:t>Regulatory and Structural Developments</w:t>
      </w:r>
      <w:r/>
    </w:p>
    <w:p>
      <w:r/>
      <w:r>
        <w:t>In a significant development, starting January 11, 2024, GBTC shares were listed on NYSE Arca as an exchange-traded product. This shift marked an important structural transformation, enabling an ongoing share creation and redemption programme — a departure from their previous offering solely through private placements and trading on the OTCQX Best Market. Grayscale underscores that while the Trust's investment objective remains to mirror Bitcoin’s value, net of expenses and liabilities, investors should be aware of the differing performance contexts pre- and post-January 11, 2024.</w:t>
      </w:r>
      <w:r/>
    </w:p>
    <w:p>
      <w:pPr>
        <w:pStyle w:val="Heading3"/>
      </w:pPr>
      <w:r>
        <w:rPr>
          <w:b/>
        </w:rPr>
        <w:t>Future Projections</w:t>
      </w:r>
      <w:r/>
    </w:p>
    <w:p>
      <w:r/>
      <w:r>
        <w:t>Looking towards the future, Grayscale maintains a positive outlook on the potential of digital assets despite the inherent risks and high volatility. The firm’s commitment to sponsoring and managing a variety of investment products aims to provide avenues for investors to tap into the evolving digital asset landscape.</w:t>
      </w:r>
      <w:r/>
    </w:p>
    <w:p>
      <w:r/>
      <w:r>
        <w:t xml:space="preserve">For investors and stakeholders seeking a detailed understanding of these developments, the full report is accessible on the Grayscale website. </w:t>
      </w:r>
      <w:r/>
    </w:p>
    <w:p>
      <w:r/>
      <w:r>
        <w:rPr>
          <w:b/>
        </w:rPr>
        <w:t>About Grayscale Investments</w:t>
      </w:r>
      <w:r/>
    </w:p>
    <w:p>
      <w:r/>
      <w:r>
        <w:t>Grayscale Investments is the world’s largest digital currency asset manager, providing market insights and managed products to facilitate investment in digital assets. The firm’s expertise and comprehensive approach make it a pivotal player in the cryptocurrency investment arena.</w:t>
      </w:r>
      <w:r/>
    </w:p>
    <w:p>
      <w:pPr>
        <w:pBdr>
          <w:bottom w:val="single" w:sz="6" w:space="1" w:color="auto"/>
        </w:pBdr>
      </w:pPr>
      <w:r/>
    </w:p>
    <w:p>
      <w:r/>
      <w:r>
        <w:t>This comprehensive analysis encapsulates the key findings and insights from Grayscale’s latest report, offering a detailed snapshot of the current state and future outlook of the digital asset market as 2024 concludes.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