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Technology earnings approach amid AI memory demand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Micron Technology Earnings Approach Amid AI Memory Demand Surge</w:t>
      </w:r>
      <w:r/>
    </w:p>
    <w:p>
      <w:r/>
      <w:r>
        <w:rPr>
          <w:b/>
        </w:rPr>
        <w:t>Silicon Valley, USA (October 2023)</w:t>
      </w:r>
      <w:r>
        <w:t xml:space="preserve"> – As artificial intelligence (AI) applications continue to expand, the need for high bandwidth memory is becoming increasingly critical. Micron Technology Inc. (NASDAQ: MU), one of the top three semiconductor memory manufacturers globally, stands at a pivotal juncture as its earnings announcement nears.</w:t>
      </w:r>
      <w:r/>
    </w:p>
    <w:p>
      <w:r/>
      <w:r>
        <w:rPr>
          <w:b/>
        </w:rPr>
        <w:t>AI Investments and Market Movements</w:t>
      </w:r>
      <w:r/>
    </w:p>
    <w:p>
      <w:r/>
      <w:r>
        <w:t>The semiconductor sector, especially companies involved in high bandwidth memory production, has seen variable market reactions influenced by the growing AI demand. Micron Technology, often seen as a bellwether in this space, offers essential insights into the broader market trends. According to recent analyses, Micron's stock peaked recently, illustrated by a bearish engulfing candle pattern—a negative indicator for market sentiment.</w:t>
      </w:r>
      <w:r/>
    </w:p>
    <w:p>
      <w:r/>
      <w:r>
        <w:t>The detailed examination of Micron's performance reveals a mixture of caution and optimism. Historically, Micron experienced a sharp decline due to decreased demand for memory in smartphones and excessive positive positioning by Wall Street—factors that typically precipitate significant stock drops. However, as the earnings report approaches, whisper numbers (informal earnings expectations) for Micron are notably below consensus, contrary to trends seen in other AI stocks where whisper numbers tend to exceed consensus expectations.</w:t>
      </w:r>
      <w:r/>
    </w:p>
    <w:p>
      <w:r/>
      <w:r>
        <w:t>Additionally, recent signals suggest a possible rebound for the company. The stock has shown a bounce off a critical support zone, a factor that, when coupled with negative Wall Street positioning and other indicators, historically suggests a post-earnings uptick. Investors and traders are particularly attentive to these patterns given Micron’s position in the AI memory landscape.</w:t>
      </w:r>
      <w:r/>
    </w:p>
    <w:p>
      <w:r/>
      <w:r>
        <w:rPr>
          <w:b/>
        </w:rPr>
        <w:t>China's Economic Adjustments</w:t>
      </w:r>
      <w:r/>
    </w:p>
    <w:p>
      <w:r/>
      <w:r>
        <w:t>In parallel, significant economic maneuvers are occurring in China, a key market for technology and semiconductors. The Chinese government has reduced its one-year policy interest rate from 2.3% to 2%, the most substantial cut ever recorded. This move aims to stimulate economic growth and has prompted a rally in the Chinese stock market. The global interconnectedness of financial markets means these changes in China's economic policies could also impact the semiconductor industry and investments in AI technology, reinforcing the importance of monitoring these developments.</w:t>
      </w:r>
      <w:r/>
    </w:p>
    <w:p>
      <w:r/>
      <w:r>
        <w:t>Two specific ETFs reflecting Chinese market movements—the Mainland China ETF Xtrackers Hvst CSI 300 China A Shares ETF Class A (ASHR) and the Hong Kong ETF iShares China Large-Cap ETF (FXI)—highlight the broader economic activities which in turn influence global markets, including the United States.</w:t>
      </w:r>
      <w:r/>
    </w:p>
    <w:p>
      <w:r/>
      <w:r>
        <w:rPr>
          <w:b/>
        </w:rPr>
        <w:t>Consumer Confidence Data and Market Implications</w:t>
      </w:r>
      <w:r/>
    </w:p>
    <w:p>
      <w:r/>
      <w:r>
        <w:t>In the United States, consumer confidence came in at 98.7, below the consensus of 102.9. This unexpected drop has influenced market dynamics, with some analysts suggesting it could lead to the Federal Reserve enacting further interest rate cuts to stimulate the economy. This possible policy change is seen as a beacon of hope for investors, potentially benefiting sectors reliant on consumer spending and tech investments.</w:t>
      </w:r>
      <w:r/>
    </w:p>
    <w:p>
      <w:r/>
      <w:r>
        <w:rPr>
          <w:b/>
        </w:rPr>
        <w:t>Early Trading Indicators</w:t>
      </w:r>
      <w:r/>
    </w:p>
    <w:p>
      <w:r/>
      <w:r>
        <w:t>Recent trading activities have shown mixed money flows among major technology firms. Positive flows were noted for NVIDIA Corp (NVDA), while Amazon.com, Inc. (AMZN), Alphabet Inc Class C (GOOG), Microsoft Corp (MSFT), and Meta Platforms Inc (META) remained neutral. Conversely, Apple Inc (AAPL) and Tesla Inc (TSLA) experienced negative flows. ETFs such as SPDR S&amp;P 500 ETF Trust (SPY) and Invesco QQQ Trust Series 1 (QQQ) also reflected varied investor sentiment.</w:t>
      </w:r>
      <w:r/>
    </w:p>
    <w:p>
      <w:r/>
      <w:r>
        <w:rPr>
          <w:b/>
        </w:rPr>
        <w:t>Strategic Investment Approaches</w:t>
      </w:r>
      <w:r/>
    </w:p>
    <w:p>
      <w:r/>
      <w:r>
        <w:t>Given the current market conditions, investors are advised to consider a balanced approach to portfolio management. Recommendations suggest maintaining a protection band—a blend of cash, Treasury bills, and short-term tactical trades to hedge against market volatility. These strategies are designed to safeguard positions while allowing participation in potential upside movements.</w:t>
      </w:r>
      <w:r/>
    </w:p>
    <w:p>
      <w:r/>
      <w:r>
        <w:t>Investors adhering to traditional portfolio strategies, such as the 60/40 allocation (60% stocks, 40% bonds), are advised to focus on high-quality, shorter duration bonds. Alternatively, sophisticated investors might explore using bond ETFs tactically rather than as long-term strategic positions under the current conditions.</w:t>
      </w:r>
      <w:r/>
    </w:p>
    <w:p>
      <w:r/>
      <w:r>
        <w:rPr>
          <w:b/>
        </w:rPr>
        <w:t>Conclusion</w:t>
      </w:r>
      <w:r/>
    </w:p>
    <w:p>
      <w:r/>
      <w:r>
        <w:t>As Micron Technology prepares to release its earnings results, the company's performance will serve as a significant indicator for the semiconductor industry's trajectory in an increasingly AI-driven market. Coupled with global economic shifts, particularly in China, and varying market sentiment, strategic and informed investment decisions are crucial for navigating the dynamic landscape ahead.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