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Mozilla unveils new brand identity to reclaim the internet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Mozilla Unveils New Brand Identity to Reclaim the Internet</w:t>
      </w:r>
      <w:r/>
    </w:p>
    <w:p>
      <w:r/>
      <w:r>
        <w:t>**Lisbon – Mozilla, in partnership with design firm Jones Knowles Ritchie (JKR), has launched a comprehensive rebranding initiative aimed at reasserting the internet as a global public resource. This new direction, themed "Grassroots to Government," introduces a modern design system intended to unify Mozilla's extensive portfolio.</w:t>
      </w:r>
      <w:r/>
    </w:p>
    <w:p>
      <w:r/>
      <w:r>
        <w:t>**The collaboration between Mozilla and JKR began a year ago at the Paradigms event hosted by Frontify in Lisbon. At this event, Mozilla's team encountered JKR presenting its latest work for Coca-Cola, sparking the idea to collaborate. Mozilla had already laid the groundwork for its strategy focusing on 'Reclaim the Internet' with DesignStudio in 2023.</w:t>
      </w:r>
      <w:r/>
    </w:p>
    <w:p>
      <w:r/>
      <w:r>
        <w:t>**Amy Bebbington, Mozilla's Global Head of Brand, explained the motivation behind the rebrand: "We needed a way to better represent who we are and what we stand for. People have lost control over how the internet impacts their lives, facing issues like data privacy, tech monopolisation, rapid AI advancements, and growing ethical concerns."</w:t>
      </w:r>
      <w:r/>
    </w:p>
    <w:p>
      <w:r/>
      <w:r>
        <w:t>**JKR’s task was to create a unified brand that encapsulated Mozilla's diverse initiatives, including new AI developments, product offerings, and advocacy efforts. They aimed to make the brand more relevant, break away from generic tech industry codes, and amplify its impact through a digital-first approach.</w:t>
      </w:r>
      <w:r/>
    </w:p>
    <w:p>
      <w:r/>
      <w:r>
        <w:t>**A key part of the redesign was understanding Mozilla's existing brand perception. Lisa Smith, JKR's Global Executive Creative Director, noted a common challenge: "When we asked people to draw Mozilla's logo, most ended up sketching the Firefox logo. This highlighted that despite Mozilla’s extensive efforts beyond the browser, most recognised it primarily for Firefox."</w:t>
      </w:r>
      <w:r/>
    </w:p>
    <w:p>
      <w:r/>
      <w:r>
        <w:t>**The "Grassroots to Government" theme was designed to reflect Mozilla's wide audience, from local creators to policymakers. It required a versatile design system to cater to different applications, with fixed assets for government use and more flexible elements for grassroots initiatives.</w:t>
      </w:r>
      <w:r/>
    </w:p>
    <w:p>
      <w:r/>
      <w:r>
        <w:t>**One significant change was the introduction of a new wordmark and bespoke typography, developed with Studio DRAMA. The reimagined semi-slab typeface, Mozilla Semi-Slab, along with Mozilla Sans and Mozilla Sans Text, were crafted to stand out amidst a sea of tech sans fonts. These typefaces are interchangeable, adding flexibility and ensuring text consistency.</w:t>
      </w:r>
      <w:r/>
    </w:p>
    <w:p>
      <w:r/>
      <w:r>
        <w:t>**Another notable addition is the new flag symbol, derived from the 'M' in Mozilla and nodding to its historic Tyrannosaurus rex symbol. Bebbington described the flag as a "symbol of belief, peace, unity, pride, celebration, and team spirit," stressing that it serves as both a new mascot in ASCII art style and a rallying cry for Mozilla's mission.</w:t>
      </w:r>
      <w:r/>
    </w:p>
    <w:p>
      <w:r/>
      <w:r>
        <w:t>**A distinct colour palette was also developed, with primary hues of black and white, accented by Mozilla Green to signify a commitment to a better, more accessible internet. A secondary palette includes darker and pastel tones for expressive applications, including illustrations and infographics.</w:t>
      </w:r>
      <w:r/>
    </w:p>
    <w:p>
      <w:r/>
      <w:r>
        <w:t>**Mozilla's voice has evolved as well, with a tone described as a "Brainy Bestie," making complex topics like internet privacy and open-source AI accessible and culturally relevant. Bebbington noted that this shift helps engage a broader audience while staying true to Mozilla's activist spirit.</w:t>
      </w:r>
      <w:r/>
    </w:p>
    <w:p>
      <w:r/>
      <w:r>
        <w:t>**The new brand identity will be rolled out gradually across various platforms, ensuring consistency and coherence as Mozilla embarks on this new phase. Through this rebrand, Mozilla aims to reinforce its position as a guardian of the internet, committed to tackling the pressing issues of our digital age and empowering users to reclaim their digital autonomy.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