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OpenAI's ambitions: aiming for global technological dominance amid skepticism and strategic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OpenAI Ambitions: Aiming for Global Technological Dominance Amid Skepticism and Strategic Concerns</w:t>
      </w:r>
      <w:r/>
    </w:p>
    <w:p>
      <w:r/>
      <w:r>
        <w:t>In a bold move aimed at transforming the landscape of global technology, OpenAI, a prominent player in the artificial intelligence (AI) sector, has proposed a multitrillion-dollar initiative to build a network of computer chip factories and data centres worldwide. This audacious plan was conceived to bolster the computing power necessary for the development of more sophisticated AI systems, following the release of its revolutionary AI model, OpenAI o1.</w:t>
      </w:r>
      <w:r/>
    </w:p>
    <w:p>
      <w:r/>
      <w:r>
        <w:t>The central figure behind this ambitious scheme is Sam Altman, the Chief Executive Officer of OpenAI. Altman initiated this campaign late last year, engaging investors from the United Arab Emirates, negotiating with computer chip manufacturers in Asia, and holding discussions with officials in the United States. Recently, these talks have further expanded to include Europe and Canada, indicating the global scope of the initiative.</w:t>
      </w:r>
      <w:r/>
    </w:p>
    <w:p>
      <w:r/>
      <w:r>
        <w:t>OpenAI's latest AI model, OpenAI o1, distinguishes itself by harnessing reinforcement learning, in contrast to previous models that primarily analysed internet data. This advanced method enables the AI to learn and adapt through continuous trial and error, effectively improving its capabilities in solving complex problems in mathematics, science, and computer programming. To achieve its full potential, however, the model demands significantly greater computing power—a key motivator behind Altman’s expansive vision.</w:t>
      </w:r>
      <w:r/>
    </w:p>
    <w:p>
      <w:r/>
      <w:r>
        <w:t>Despite the ground-breaking nature of the proposal, it has met with mixed responses. Executives from TSMC, a major player in the semiconductor industry, reportedly laughed at the initial idea. More notably, aspects of the U.S. government have expressed apprehensions about the strategic implications of establishing chip factories and data centres in the Middle East, given the region’s ties with China. These concerns revolve around the potential risk of advanced American technologies becoming accessible to China through these channels.</w:t>
      </w:r>
      <w:r/>
    </w:p>
    <w:p>
      <w:r/>
      <w:r>
        <w:t>Compounding the skepticism, OpenAI has yet to clarify critical details of the blueprint, such as identifying the specific investors and outlining the precise mechanisms for channelling the funds and constructing the numerous data centres envisioned. These unanswered questions have fuelled doubts among observers about the feasibility and strategic wisdom of the plan.</w:t>
      </w:r>
      <w:r/>
    </w:p>
    <w:p>
      <w:r/>
      <w:r>
        <w:t>Despite the challenges, OpenAI remains steadfast in its belief that acquiring vast computing resources is indispensable for the future of AI. The company envisions a global infrastructure of data centres that will serve as the backbone for developing AI technologies capable of unprecedented levels of performance and utility. The project, if realized, could signify a monumental leap in AI capabilities and solidify OpenAI's standing as a vanguard in the tech industry.</w:t>
      </w:r>
      <w:r/>
    </w:p>
    <w:p>
      <w:r/>
      <w:r>
        <w:t>Altman's initiative underscores the evolving power dynamics in the technology field, illustrating how rapidly-influential figures and companies can galvanise international interest and collaboration in pursuit of transformative technological advancements. While the future of this audacious proposal remains uncertain, the discussions it has sparked underscore the pervasive impact of AI on global strategic considerations and technological progress.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