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marks milestone: joins the S&amp;P 500 amidst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Palantir Marks Milestone: Joins the S&amp;P 500 Amidst AI Boom</w:t>
      </w:r>
      <w:r/>
    </w:p>
    <w:p>
      <w:r/>
      <w:r>
        <w:rPr>
          <w:b/>
        </w:rPr>
        <w:t>New York, USA</w:t>
      </w:r>
      <w:r>
        <w:t xml:space="preserve"> — Palantir Technologies, the American software company renowned for its extensive work with intelligence agencies and the military, has achieved a significant milestone by joining the S&amp;P 500 index. This development comes after the company recorded its first 12-month period of sustained profitability in its 20-year history, meeting a critical criterion for inclusion in the index. </w:t>
      </w:r>
      <w:r/>
    </w:p>
    <w:p>
      <w:r/>
      <w:r>
        <w:t xml:space="preserve">Founded by Peter Thiel with the aim of enhancing intelligence data analysis to avert future terrorist attacks post-9/11, Palantir has navigated a tumultuous path since it went public four years ago. Under the leadership of CEO Alex Karp, the company has faced numerous challenges, including scepticism from Wall Street investors due to its prolonged period of financial losses and gradual expansion from government contracts to the corporate IT sector. </w:t>
      </w:r>
      <w:r/>
    </w:p>
    <w:p>
      <w:r/>
      <w:r>
        <w:t>Despite these challenges, Palantir’s shares witnessed a significant downturn early last year, falling below their listing price. Karp has been vocal about his frustration with the stock market's understanding of the company’s vision and progress. For a considerable period, the company restricted its earnings call responses to questions only from two particularly optimistic analysts who have consistently backed its stock.</w:t>
      </w:r>
      <w:r/>
    </w:p>
    <w:p>
      <w:r/>
      <w:r>
        <w:t>However, the tide began to turn as the surge in interest surrounding artificial intelligence (AI) significantly boosted Palantir's fortunes. Since the beginning of last year, the company's stock has soared nearly six-fold, currently trading at approximately 30 times its expected revenue for this year and 100 times its earnings. This dramatic rise in valuation underlines the frenzy surrounding AI technologies.</w:t>
      </w:r>
      <w:r/>
    </w:p>
    <w:p>
      <w:r/>
      <w:r>
        <w:t>Palantir's inclusion in the S&amp;P 500 marks its official transition from an unconventional tech outsider to a recognisable member of the technology establishment. This inclusion is part of a broader change that promises to inject the index with an increased AI focus at a time when Wall Street is evaluating the longevity of the AI investment wave that has dominated the market in the past year.</w:t>
      </w:r>
      <w:r/>
    </w:p>
    <w:p>
      <w:r/>
      <w:r>
        <w:t>In addition to Palantir, Michael Dell's company, Dell Technologies, has also returned to the S&amp;P 500 after an 11-year hiatus. The PC giant has repositioned itself as a cornerstone of the data centre hardware business, with its stock tripling in value since early last year thanks to the AI surge. Yet, it is Palantir that presents a more compelling narrative of integrating AI into the corporate sphere.</w:t>
      </w:r>
      <w:r/>
    </w:p>
    <w:p>
      <w:r/>
      <w:r>
        <w:t>Palantir’s mission has always been ambitious, focusing on creating software that empowers large organisations to promptly deliver accurate data to decision-makers. This involves sophisticated engineering to integrate diverse data sources into a cohesive platform. However, the inherent variability across organisations necessitates significant and costly customisations to meet unique needs— a long-standing challenge in enterprise software.</w:t>
      </w:r>
      <w:r/>
    </w:p>
    <w:p>
      <w:r/>
      <w:r>
        <w:t>The leap into profitability suggests that Palantir is refining its business model, although proving its viability across a broader customer base remains a critical hurdle as it expands into the corporate domain. Moreover, the company confronts the complex task of deploying large language models—probabilistic systems prone to occasional inaccuracies—into essential government and business decision-making processes. Such technologies are currently utilised cautiously by large organisations, primarily for cost reduction rather than critical operations, reflecting a broader hesitancy to fully trust AI systems.</w:t>
      </w:r>
      <w:r/>
    </w:p>
    <w:p>
      <w:r/>
      <w:r>
        <w:t>Nevertheless, Palantir’s recent successes indicate a growing resonance with companies eager to harness the potential of generative AI. The company reported an accelerated revenue growth and a substantial increase in its customer base, which reached 593 in the latest quarter, marking a 41 per cent year-on-year increase.</w:t>
      </w:r>
      <w:r/>
    </w:p>
    <w:p>
      <w:r/>
      <w:r>
        <w:t>Palantir acknowledges the considerable expenses involved in driving the AI initiative forward but remains optimistic about maintaining profitability. Should the company's shares retain their recent gains, CEO Karp might find a newfound appreciation for Wall Street's reception of Palantir's ambitious ventures.</w:t>
      </w:r>
      <w:r/>
    </w:p>
    <w:p>
      <w:r/>
      <w:r>
        <w:rPr>
          <w:b/>
        </w:rPr>
        <w:t>Contact: Richard Waters</w:t>
      </w:r>
      <w:r/>
    </w:p>
    <w:p>
      <w:r/>
      <w:r>
        <w:t>For further information, please reach out to Richard Waters at the Financial Times.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