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Senators introduce comprehensive AI regulation bill to address civil rights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Senators Introduce Comprehensive AI Regulation Bill to Address Civil Rights Concerns</w:t>
      </w:r>
      <w:r/>
    </w:p>
    <w:p>
      <w:r/>
      <w:r>
        <w:rPr>
          <w:b/>
        </w:rPr>
        <w:t>Washington, D.C. – October 2023:</w:t>
      </w:r>
      <w:r>
        <w:t xml:space="preserve"> United States Senators Edward J. Markey (D-Mass.) and Mazie Hirono (D-Hawaii) have put forward the Artificial Intelligence Civil Rights Act of 2024 (AI Civil Rights Act). This proposed legislation aims to provide a robust framework for regulating the use of artificial intelligence (AI) algorithms in various sectors where decisions significantly impact individuals' civil rights. The goal is to curb AI biases, promote transparency, and ensure accountability in AI systems' operation.</w:t>
      </w:r>
      <w:r/>
    </w:p>
    <w:p>
      <w:r/>
      <w:r>
        <w:t>The introduction of the AI Civil Rights Act highlights several key areas for regulation:</w:t>
      </w:r>
      <w:r/>
    </w:p>
    <w:p>
      <w:r/>
      <w:r>
        <w:t xml:space="preserve">1. </w:t>
      </w:r>
      <w:r>
        <w:rPr>
          <w:b/>
        </w:rPr>
        <w:t>Regulating AI Algorithms in Decision-Making:</w:t>
      </w:r>
      <w:r>
        <w:t xml:space="preserve"> The bill targets algorithms employed in critical decision-making sectors such as employment, banking, healthcare, the criminal justice system, public accommodations, and government services. This measure seeks to ensure that AI used in these areas does not perpetuate or introduce new forms of discrimination.</w:t>
      </w:r>
      <w:r/>
    </w:p>
    <w:p>
      <w:r/>
      <w:r>
        <w:t xml:space="preserve">2. </w:t>
      </w:r>
      <w:r>
        <w:rPr>
          <w:b/>
        </w:rPr>
        <w:t>Prohibition on Discriminatory Algorithms:</w:t>
      </w:r>
      <w:r>
        <w:t xml:space="preserve"> The proposed legislation would prohibit the commercialization of AI systems that demonstrate discrimination based on protected characteristics. This includes factors like race, gender, age, and other attributes under civil rights protections.</w:t>
      </w:r>
      <w:r/>
    </w:p>
    <w:p>
      <w:r/>
      <w:r>
        <w:t xml:space="preserve">3. </w:t>
      </w:r>
      <w:r>
        <w:rPr>
          <w:b/>
        </w:rPr>
        <w:t>Independent Audits and Impact Assessments:</w:t>
      </w:r>
      <w:r>
        <w:t xml:space="preserve"> Developers of AI systems would be mandated to conduct thorough pre-deployment evaluations and post-deployment impact assessments. These assessments, performed through independent auditors, are designed to identify, address, and mitigate any biases or discriminatory outcomes that may result from AI system operations.</w:t>
      </w:r>
      <w:r/>
    </w:p>
    <w:p>
      <w:r/>
      <w:r>
        <w:t xml:space="preserve">4. </w:t>
      </w:r>
      <w:r>
        <w:rPr>
          <w:b/>
        </w:rPr>
        <w:t>Enhanced Compliance and Disclosure:</w:t>
      </w:r>
      <w:r>
        <w:t xml:space="preserve"> To bolster adherence to the new standards, the Act would require the disclosure of audits to individuals affected by AI-driven decisions. This would assure the public that AI systems are compliant with the AI Civil Rights Act, maintaining accountability.</w:t>
      </w:r>
      <w:r/>
    </w:p>
    <w:p>
      <w:r/>
      <w:r>
        <w:t xml:space="preserve">5. </w:t>
      </w:r>
      <w:r>
        <w:rPr>
          <w:b/>
        </w:rPr>
        <w:t>Transparency in AI Decisions:</w:t>
      </w:r>
      <w:r>
        <w:t xml:space="preserve"> The legislation aims to provide individuals with more detailed information about how decisions involving AI are made, fostering greater public understanding and trust in AI-driven processes.</w:t>
      </w:r>
      <w:r/>
    </w:p>
    <w:p>
      <w:r/>
      <w:r>
        <w:t xml:space="preserve">6. </w:t>
      </w:r>
      <w:r>
        <w:rPr>
          <w:b/>
        </w:rPr>
        <w:t>Authority for Enforcement:</w:t>
      </w:r>
      <w:r>
        <w:t xml:space="preserve"> The Federal Trade Commission (FTC), state attorneys general, and private individuals would be empowered to enforce the provisions outlined in the AI Civil Rights Act. This structure ensures a robust mechanism for addressing violations and maintaining the integrity of AI applications.</w:t>
      </w:r>
      <w:r/>
    </w:p>
    <w:p>
      <w:r/>
      <w:r>
        <w:t>The introduction of the AI Civil Rights Act comes amidst a busy landscape of evolving AI regulations both domestically and internationally. Questions remain regarding how this new federal legislation will align with existing laws and proposed bills, such as California's AI Safety Bill, the European Union's AI Act, and the recently signed Framework Convention on AI.</w:t>
      </w:r>
      <w:r/>
    </w:p>
    <w:p>
      <w:r/>
      <w:r>
        <w:t>As AI technology continues to develop and integrate into numerous facets of daily life, businesses deploying AI systems must remain vigilant and prepared for enhanced compliance obligations. The AI Civil Rights Act of 2024 marks a significant step towards creating a more equitable and transparent AI ecosystem in the United States.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