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rapid growth and growing pains of AI adoption in organisations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Rapid Growth and Growing Pains of AI Adoption in Organisations</w:t>
      </w:r>
      <w:r/>
    </w:p>
    <w:p>
      <w:pPr>
        <w:pStyle w:val="Heading4"/>
      </w:pPr>
      <w:r>
        <w:t>London, UK — October 2024</w:t>
      </w:r>
      <w:r/>
    </w:p>
    <w:p>
      <w:r/>
      <w:r>
        <w:t>The surge in artificial intelligence (AI) adoption continues at a remarkable pace, yet a significant gap remains between organisations' enthusiasm for AI and their readiness to implement it effectively. A recent survey conducted by ISACA, involving 3,270 digital trust professionals, has illuminated a concerning disparity: a mere 15% of organisations have established AI policies, and a substantial 40% offer no AI training at all.</w:t>
      </w:r>
      <w:r/>
    </w:p>
    <w:p>
      <w:pPr>
        <w:pStyle w:val="Heading3"/>
      </w:pPr>
      <w:r>
        <w:t>Widespread Interest, Limited Preparedness</w:t>
      </w:r>
      <w:r/>
    </w:p>
    <w:p>
      <w:r/>
      <w:r>
        <w:t>The ISACA 2024 pulse poll underscores a critical issue as companies strive to infuse AI into their product portfolios to keep up with competitors and drive innovation. This enthusiasm, however, is not matched by adequate governance frameworks or employee training. This mismatch could expose enterprises to significant risks, including the propagation of AI-generated misinformation, deployment of flawed or ethically questionable algorithms, and potential leaks of valuable intellectual property through generative AI platforms.</w:t>
      </w:r>
      <w:r/>
    </w:p>
    <w:p>
      <w:pPr>
        <w:pStyle w:val="Heading3"/>
      </w:pPr>
      <w:r>
        <w:t>The Imperative for Training and Governance</w:t>
      </w:r>
      <w:r/>
    </w:p>
    <w:p>
      <w:r/>
      <w:r>
        <w:t>Digital trust professionals, including those in cybersecurity, privacy, risk management, governance, and IT auditing, are on the front lines of navigating AI's impact on their organisations. For these professionals, ongoing education is paramount. Subject matter tailored courses from professional associations and industry thought leaders are essential for covering not only AI fundamentals but also advanced topics such as AI auditing, risk mitigation, and ethical considerations.</w:t>
      </w:r>
      <w:r/>
    </w:p>
    <w:p>
      <w:r/>
      <w:r>
        <w:t>This form of continuous professional development is crucial as academic institutions often lag behind emerging technological trends, and incoming professionals may lack the necessary knowledge and skills. Moreover, even seasoned practitioners must adapt to the rapidly evolving landscape, which reshapes job roles and opens new avenues for innovation.</w:t>
      </w:r>
      <w:r/>
    </w:p>
    <w:p>
      <w:pPr>
        <w:pStyle w:val="Heading3"/>
      </w:pPr>
      <w:r>
        <w:t>Dual Benefits of Continuous Learning</w:t>
      </w:r>
      <w:r/>
    </w:p>
    <w:p>
      <w:r/>
      <w:r>
        <w:t>For organisations, investing in AI training yields dual benefits: enhanced job performance and increased job satisfaction among employees. The ISACA survey reveals that practitioners deeply value upskilling in AI, with 94% recognising its importance and 85% acknowledging a need to elevate their AI skills within two years to advance or maintain their positions. Comprehensive training ensures that employees are better equipped to handle their responsibilities, and it also boosts staff retention by fostering an environment conducive to professional growth.</w:t>
      </w:r>
      <w:r/>
    </w:p>
    <w:p>
      <w:pPr>
        <w:pStyle w:val="Heading3"/>
      </w:pPr>
      <w:r>
        <w:t>The Growing Significance of AI</w:t>
      </w:r>
      <w:r/>
    </w:p>
    <w:p>
      <w:r/>
      <w:r>
        <w:t>AI's intriguing capabilities, from analysing vast datasets to deploying customer-interaction chatbots and advanced predictive tools in manufacturing, have drawn considerable interest from enterprises worldwide. As AI technologies continue to evolve, they promise to further reshape business models and priorities.</w:t>
      </w:r>
      <w:r/>
    </w:p>
    <w:p>
      <w:r/>
      <w:r>
        <w:t>Given the current landscape, it is imperative for organisations to assess how AI integration can drive value while also presenting potential risks. Education and training are critical to building a trustworthy AI framework that mitigates financial and reputational damage. This preparation ensures that investments in AI remain robust and beneficial.</w:t>
      </w:r>
      <w:r/>
    </w:p>
    <w:p>
      <w:r/>
      <w:r>
        <w:t>In conclusion, while the appeal of AI is undeniable, the path to its successful implementation is fraught with challenges that require robust policies and comprehensive training. Organisations must bridge the gap between interest and preparedness to harness AI's full potential responsibly and effectively.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