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UK organisations scramble to harness AI technology amidst complexities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UK Organisations Scramble to Harness AI Technology Amidst Complexities</w:t>
      </w:r>
      <w:r/>
    </w:p>
    <w:p>
      <w:r/>
      <w:r>
        <w:t>In an era marked by rapid technological advancements, organisations across the United Kingdom are increasingly seeking innovative ways to incorporate artificial intelligence (AI) to streamline their operations and develop new products and services for their customers and stakeholders. This trend, though still in its nascent stages, signifies a growing awareness and willingness to explore the capabilities of AI, as emphasised by a report from the UK Office of National Statistics (ONS) published last year.</w:t>
      </w:r>
      <w:r/>
    </w:p>
    <w:p>
      <w:r/>
      <w:r>
        <w:t>The report highlights that most UK organisations have yet to implement AI within their operations. However, the potential benefits of AI are immense, particularly in terms of extracting intelligence and insights from the vast amounts of data at an organisation's disposal. Key AI technologies under consideration include machine learning, deep learning, and generative AI (GenAI).</w:t>
      </w:r>
      <w:r/>
    </w:p>
    <w:p>
      <w:r/>
      <w:r>
        <w:t>Implementing these technologies involves various challenges, such as data quality, supply chains, legacy systems, costs, and operational complexity. Developing a capable hybrid IT infrastructure is crucial, especially for handling large workloads and processing extensive datasets. Scalability and agility, commonly provided by data centres, are essential to support and further expand AI workloads as business needs evolve.</w:t>
      </w:r>
      <w:r/>
    </w:p>
    <w:p>
      <w:r/>
      <w:r>
        <w:t>Given the intricate nature of AI implementation, many organisations lack the necessary in-house expertise and infrastructure capabilities. Partnering with experienced entities can provide the necessary guidance and support through this complex journey. One such partner, Digital Realty, has produced a white paper titled "AI for IT Leaders: Deploying a Future-Proof IT Infrastructure". This document provides comprehensive guidance on the importance of establishing a robust enterprise infrastructure tailored for AI needs.</w:t>
      </w:r>
      <w:r/>
    </w:p>
    <w:p>
      <w:r/>
      <w:r>
        <w:t>The white paper addresses strategic goals for enterprise AI adoption and explores common AI workloads, associated challenges, and solutions necessary for deploying AI-ready infrastructure. Moreover, it includes a set of evaluation criteria designed to assist organisations in selecting the right partners for building an effective AI infrastructure stack that optimises performance.</w:t>
      </w:r>
      <w:r/>
    </w:p>
    <w:p>
      <w:r/>
      <w:r>
        <w:t>As UK organisations delve deeper into the potential of AI, such resources and partnerships are poised to play a pivotal role in shaping the future of AI utilisation across various industries. Readers interested in further insights can access the Digital Realty white paper by registering through the provided link.</w:t>
      </w:r>
      <w:r/>
    </w:p>
    <w:p>
      <w:r/>
      <w:r>
        <w:t xml:space="preserve">Source: </w:t>
      </w:r>
      <w:hyperlink r:id="rId9">
        <w:r>
          <w:rPr>
            <w:color w:val="0000EE"/>
            <w:u w:val="single"/>
          </w:rPr>
          <w:t>Noah Wire Services</w:t>
        </w:r>
      </w:hyperlink>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