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and potential market risks: insights from Tradeweb Markets CEO Billy Hult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Advancements and Potential Market Risks: Insights from Tradeweb Markets CEO Billy Hult</w:t>
      </w:r>
      <w:r/>
    </w:p>
    <w:p>
      <w:r/>
      <w:r>
        <w:t>Recent advances in artificial intelligence (AI) are poised to revolutionise financial markets, yet they could also lead to unforeseen consequences for investors, warns Billy Hult, CEO of Tradeweb Markets. Hult shared his insights during an episode of the Opening Bid podcast hosted by Yahoo Finance Executive Editor Brian Sozzi, which can be accessed on platforms such as Apple Podcasts and Spotify.</w:t>
      </w:r>
      <w:r/>
    </w:p>
    <w:p>
      <w:r/>
      <w:r>
        <w:t>As AI technology continues to evolve, it accelerates market processes and introduces increasingly sophisticated trading models. However, this evolution carries the risk of overcrowding certain stocks. Such scenarios emerge when similar investment strategies, often driven by complex algorithms, lead a large number of investors to focus on the same stocks. The resulting influx typically drives stock prices up, often without regard to the underlying company's valuation.</w:t>
      </w:r>
      <w:r/>
    </w:p>
    <w:p>
      <w:r/>
      <w:r>
        <w:t>However, this trend implies significant risks. Overcrowded stocks face liquidity shortages, increased volatility, and potential short squeezes. More critically, these stocks are vulnerable to drastic downturns if new information prompts investors to exit simultaneously.</w:t>
      </w:r>
      <w:r/>
    </w:p>
    <w:p>
      <w:r/>
      <w:r>
        <w:t>A recent instance illustrating such risk was the swift market sell-off in early August. Bank of America strategists highlighted the importance of "crowding risk", noting that the least crowded stocks outperformed the most crowded by eight percentage points during that period.</w:t>
      </w:r>
      <w:r/>
    </w:p>
    <w:p>
      <w:r/>
      <w:r>
        <w:t>This phenomenon has been particularly notable with high-profile tech stocks, such as those in the "Magnificent Seven", including AI chip giant Nvidia. The summer surge in these stocks' popularity underscores the impact of AI on market dynamics. Hult suggests that AI will likely intensify this crowding effect, as it brings greater sophistication to markets.</w:t>
      </w:r>
      <w:r/>
    </w:p>
    <w:p>
      <w:r/>
      <w:r>
        <w:t>Despite these concerns, AI proponents argue that enhanced data analysis and machine learning will provide traders with deeper insights and more informed decision-making. Hult anticipates continuous advancements in data-driven execution, particularly in fixed-income trading, where machine learning can optimise liquidity searches.</w:t>
      </w:r>
      <w:r/>
    </w:p>
    <w:p>
      <w:r/>
      <w:r>
        <w:t>Hult, a strong advocate for integrating finance with cutting-edge technology, has seen Tradeweb transform into a hub linking investors with advanced electronic marketplaces while maintaining the importance of personal relationships. "Tradeweb has lived and breathed in the ethos of the market for a long time,” Hult remarked. “We really value the personal relationship side of the business.”</w:t>
      </w:r>
      <w:r/>
    </w:p>
    <w:p>
      <w:r/>
      <w:r>
        <w:t>For more comprehensive discussions and expert insights into the evolving landscape of business and markets, tune into the Opening Bid podcast, hosted by Brian Sozzi, where he engages with top industry figures. These episodes can be accessed on Yahoo Finance’s video hub or other preferred streaming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