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companies face challenges with data and energy constraints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AI Companies Face Challenges with Data and Energy Constraints</w:t>
      </w:r>
      <w:r/>
    </w:p>
    <w:p>
      <w:r/>
      <w:r>
        <w:t>In a world where Artificial Intelligence (AI) is becoming increasingly integral to technological advancements, significant concerns have surfaced regarding the sustainability of current AI systems. Major technology companies, particularly those pioneering in AI research, are expressing apprehensions about the longevity of their models due to looming shortages in data and energy resources necessary for their operations.</w:t>
      </w:r>
      <w:r/>
    </w:p>
    <w:p>
      <w:pPr>
        <w:pStyle w:val="Heading3"/>
      </w:pPr>
      <w:r>
        <w:t>Context and Concerns</w:t>
      </w:r>
      <w:r/>
    </w:p>
    <w:p>
      <w:r/>
      <w:r>
        <w:t>OpenAI, one of the frontier companies in AI and artificial general intelligence (AGI) research, is significantly involved in this discourse. Founded with the mission to ensure AGI benefits all of humanity, OpenAI has ambitious goals that extend far beyond current capabilities. However, their pursuit of AGI is now shadowed by worries about depleting training data and the enormous energy demands required to maintain and expand their data centers.</w:t>
      </w:r>
      <w:r/>
    </w:p>
    <w:p>
      <w:r/>
      <w:r>
        <w:t>The issue is framed as a fundamental design flaw akin to the infamous Hindenburg disaster, where an engineering oversight led to catastrophic failure. Critics argue that AI companies, in their haste to develop revolutionary technology, have perhaps overlooked practical limitations, painting an important picture of tech innovation's reliance on real-world constraints.</w:t>
      </w:r>
      <w:r/>
    </w:p>
    <w:p>
      <w:pPr>
        <w:pStyle w:val="Heading3"/>
      </w:pPr>
      <w:r>
        <w:t>Institutional Vantage and Hyperreality</w:t>
      </w:r>
      <w:r/>
    </w:p>
    <w:p>
      <w:r/>
      <w:r>
        <w:t xml:space="preserve">AI companies like OpenAI often view humans through a lens shaped by institutional needs—primarily as employees who fulfill specific roles. This perspective influences how AI systems such as ChatGPT are designed, mimicking professional and unproblematic human interactions. </w:t>
      </w:r>
      <w:r/>
    </w:p>
    <w:p>
      <w:r/>
      <w:r>
        <w:t>Experts argue that this outlook may distort the real nature of human behaviour, reducing it to simplified actions fit for computational models. Philip Agre, a prominent voice referenced in the analysis of AI institutions, asserts that the task of software development inherently involves creating a model of the world. These models, however, are often partial and biassed reflections of the complex reality they try to simulate.</w:t>
      </w:r>
      <w:r/>
    </w:p>
    <w:p>
      <w:pPr>
        <w:pStyle w:val="Heading3"/>
      </w:pPr>
      <w:r>
        <w:t>Mounting Investment and Power Dynamics</w:t>
      </w:r>
      <w:r/>
    </w:p>
    <w:p>
      <w:r/>
      <w:r>
        <w:t xml:space="preserve">Sam Altman, CEO of OpenAI and former president of Y Combinator, is a central figure in the AI sector. Recently, Altman has embarked on an ambitious venture to raise trillions of dollars to enhance the global semiconductor industry. The Wall Street Journal reports that this enormous investment is deemed necessary to support the exponential growth in AI capabilities. </w:t>
      </w:r>
      <w:r/>
    </w:p>
    <w:p>
      <w:r/>
      <w:r>
        <w:t>Altman’s pursuit highlights the intense power dynamics at play in the tech industry. Such funding efforts underscore how control and influence within technological arenas can shape broader socio-economic structures. There is speculation that achieving AGI could significantly alter existing labour markets, potentially neutralising labour as a powerful socio-political entity and thereby entrenching current hierarchies.</w:t>
      </w:r>
      <w:r/>
    </w:p>
    <w:p>
      <w:pPr>
        <w:pStyle w:val="Heading3"/>
      </w:pPr>
      <w:r>
        <w:t>The Reality Versus the Hype</w:t>
      </w:r>
      <w:r/>
    </w:p>
    <w:p>
      <w:r/>
      <w:r>
        <w:t>While the discourse surrounding AGI and AI is rampant, there is a growing contention about the principal language and terminologies being used. Critics struggle to pin down precise definitions as the terms often shift, leading to a state described by philosopher Jean Baudrillard as "hyperreality". This condition occurs when the representation of events or concepts becomes more significant—or at least more discussed—than the events themselves.</w:t>
      </w:r>
      <w:r/>
    </w:p>
    <w:p>
      <w:r/>
      <w:r>
        <w:t>Baudrillard's exploration into such phenomena suggests that although tangible advancements in AI technology are undoubtedly happening, the narrative often spun around AI evokes exaggerated fears and consequences, misaligning public perception with reality.</w:t>
      </w:r>
      <w:r/>
    </w:p>
    <w:p>
      <w:pPr>
        <w:pStyle w:val="Heading3"/>
      </w:pPr>
      <w:r>
        <w:t>Future Trajectories</w:t>
      </w:r>
      <w:r/>
    </w:p>
    <w:p>
      <w:r/>
      <w:r>
        <w:t xml:space="preserve">As speculation about data and energy shortages pervades, the tech community remains divided. Rank-and-file developers at AI firms are beginning to voice concerns about the insatiable data appetite of AI models and the staggering energy consumption of data centers. The conflation of language fluency with actual knowledge is a critical pitfall in current AI paradigms. </w:t>
      </w:r>
      <w:r/>
    </w:p>
    <w:p>
      <w:r/>
      <w:r>
        <w:t>This developmental trajectory suggests a perennial race for more data and greater processing power, perpetually just out of reach. Critics warn that this cycle may continue, driven by periodic hype and shifting goalposts, suggesting a millenarian pursuit within AI research that perpetuates indefinite anticipation.</w:t>
      </w:r>
      <w:r/>
    </w:p>
    <w:p>
      <w:r/>
      <w:r>
        <w:t>In conclusion, the challenges AI companies face underscore a significant tension between innovative ambitions and practical limitations. As figures like Sam Altman forge ahead, raising vast capital and reshaping industries, the broader conversation pivots on understanding and navigating the real-world implications of these technologies amidst the swirling narratives of what AI could one day become.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