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BlackRock and Microsoft join forces to propel AI sector with $30 billion investment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BlackRock and Microsoft Join Forces to Propel AI Sector with $30 Billion Investment</w:t>
      </w:r>
      <w:r/>
    </w:p>
    <w:p>
      <w:r/>
      <w:r>
        <w:rPr>
          <w:b/>
        </w:rPr>
        <w:t>Tech Giants Accelerate AI Innovation and Cryptocurrency Surge</w:t>
      </w:r>
      <w:r/>
    </w:p>
    <w:p>
      <w:r/>
      <w:r>
        <w:t>The artificial intelligence (AI) sector is witnessing unprecedented growth as industry titans BlackRock and Microsoft announce a substantial partnership. The collaboration, involving a massive injection of $30 billion, is geared towards accelerating advancements in deep learning and large-scale data processing. This strategic move is expected to mobilize up to $100 billion, significantly transforming the AI landscape.</w:t>
      </w:r>
      <w:r/>
    </w:p>
    <w:p>
      <w:r/>
      <w:r>
        <w:t>Several AI-related cryptocurrencies are already benefitting from this influx of capital, marking the emergence of what could be a sustained trend in the AI and cryptocurrency domains. Investors and analysts alike are closely monitoring ventures directly associated with BlackRock and Microsoft to identify potential growth opportunities.</w:t>
      </w:r>
      <w:r/>
    </w:p>
    <w:p>
      <w:r/>
      <w:r>
        <w:rPr>
          <w:b/>
        </w:rPr>
        <w:t>Notable Projects and Tokens</w:t>
      </w:r>
      <w:r/>
    </w:p>
    <w:p>
      <w:r/>
      <w:r>
        <w:t>A standout project at the forefront of this collaboration is ONDO, an on-chain financial platform managed by BlackRock executives. Since April, BlackRock’s BUIDL fund has invested millions into ONDO, which utilises these funds to acquire altcoins within the AI space.</w:t>
      </w:r>
      <w:r/>
    </w:p>
    <w:p>
      <w:r/>
      <w:r>
        <w:t>The surge in interest and investment is notably propelling several AI-focused tokens forward. Among these, Render Network’s token, $RNDR, stands out. Often referred to as the “Nvidia of crypto,” Render offers a decentralized network for renting idle GPU power for tasks such as 3D rendering and machine learning. The token is currently priced at $6.11 and holds a market cap of $2.3 billion.</w:t>
      </w:r>
      <w:r/>
    </w:p>
    <w:p>
      <w:r/>
      <w:r>
        <w:t>Another significant player is Fetch.AI’s token, $FET, now part of the ASI Alliance following a merger with $OCEAN and $AGIX tokens. This alliance aims to establish a decentralized AI giant to rival major entities like Google and OpenAI. The $FET token is valued at $1.70 with a market cap of $4.2 billion.</w:t>
      </w:r>
      <w:r/>
    </w:p>
    <w:p>
      <w:r/>
      <w:r>
        <w:rPr>
          <w:b/>
        </w:rPr>
        <w:t>Other Rising AI Tokens</w:t>
      </w:r>
      <w:r/>
    </w:p>
    <w:p>
      <w:r/>
      <w:r>
        <w:t>Further notable tokens benefitting from the sector's boom include:</w:t>
      </w:r>
      <w:r/>
      <w:r/>
    </w:p>
    <w:p>
      <w:pPr>
        <w:pStyle w:val="ListBullet"/>
        <w:spacing w:line="240" w:lineRule="auto"/>
        <w:ind w:left="720"/>
      </w:pPr>
      <w:r/>
      <w:r>
        <w:rPr>
          <w:b/>
        </w:rPr>
        <w:t>$TAO (Bittensor)</w:t>
      </w:r>
      <w:r>
        <w:t>: Valued at $579.36 with a $4.2 billion market cap, this token facilitates the connection of machine learning models in a decentralized network.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$PAAL</w:t>
      </w:r>
      <w:r>
        <w:t>: Priced at $0.2822 with a market cap of $241 million, PAAL offers a blockchain-based AI chatbot ecosystem designed to automate crypto-related tasks.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$GRT (The Graph)</w:t>
      </w:r>
      <w:r>
        <w:t xml:space="preserve">, </w:t>
      </w:r>
      <w:r>
        <w:rPr>
          <w:b/>
        </w:rPr>
        <w:t>$AKT (Akash Network)</w:t>
      </w:r>
      <w:r>
        <w:t xml:space="preserve">, </w:t>
      </w:r>
      <w:r>
        <w:rPr>
          <w:b/>
        </w:rPr>
        <w:t>$IO (IONet)</w:t>
      </w:r>
      <w:r>
        <w:t xml:space="preserve">, and </w:t>
      </w:r>
      <w:r>
        <w:rPr>
          <w:b/>
        </w:rPr>
        <w:t>$ORAI (Oraichain)</w:t>
      </w:r>
      <w:r>
        <w:t xml:space="preserve"> are also among the tokens gaining traction, each offering unique decentralized solutions that promise to significantly impact both the AI and blockchain industries.</w:t>
      </w:r>
      <w:r/>
      <w:r/>
    </w:p>
    <w:p>
      <w:r/>
      <w:r>
        <w:t>These developments, driven by the substantial investment from BlackRock and Microsoft, underscore a major shift in the AI sector, highlighting the potential for transformative technological advancements and the growing interconnectedness of cryptocurrency and AI innovation.</w:t>
      </w:r>
      <w:r/>
    </w:p>
    <w:p>
      <w:r/>
      <w:r>
        <w:t>For continuous updates on developments across the spheres of Crypto, NFTs, AI, Cybersecurity, Distributed Computing, and the Metaverse, follow nulltxnews on Twitter.</w:t>
      </w:r>
      <w:r/>
    </w:p>
    <w:p>
      <w:r/>
      <w:r>
        <w:rPr>
          <w:b/>
        </w:rPr>
        <w:t>Disclaimer:</w:t>
      </w:r>
      <w:r>
        <w:t xml:space="preserve"> This article does not constitute trading or investment advice. Readers are urged to conduct their own research before purchasing any cryptocurrency or investing in any services.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