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awaits governor's decision on AI regulation bill amidst controversy over its efficacy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California Awaits Governor's Decision on AI Regulation Bill Amidst Controversy Over Its Efficacy</w:t>
      </w:r>
      <w:r/>
    </w:p>
    <w:p>
      <w:r/>
      <w:r>
        <w:rPr>
          <w:b/>
        </w:rPr>
        <w:t>Sacramento, CA – October 2023</w:t>
      </w:r>
      <w:r/>
    </w:p>
    <w:p>
      <w:r/>
      <w:r>
        <w:t>In a significant legislative push, California State Senator Scott Wiener is eagerly anticipating Governor Gavin Newsom's decision on a bill aimed at regulating the development of artificial intelligence (AI) technologies within the state. The bill, known as SB 1047, is expected to either be signed or vetoed by the governor this month.</w:t>
      </w:r>
      <w:r/>
    </w:p>
    <w:p>
      <w:r/>
      <w:r>
        <w:t>Senator Wiener, a Democrat representing San Francisco, was notably pleased when SB 1047 passed through the legislative process, despite considerable dilution in its provisions. Initially conceived as a comprehensive model for nationwide AI regulation, the bill was amended significantly during its course through the state Assembly, ultimately resulting in a less robust framework.</w:t>
      </w:r>
      <w:r/>
    </w:p>
    <w:p>
      <w:r/>
      <w:r>
        <w:t>The original intent of SB 1047 was to establish a state department dedicated to AI safety measures across various forms of the technology. However, the revised bill directs that AI devices and programs would instead be submitted to the California Attorney General's office for approval. Critics argue that the Attorney General's office, traditionally focused on law enforcement, lacks the specialized expertise required for comprehensive oversight of AI developments.</w:t>
      </w:r>
      <w:r/>
    </w:p>
    <w:p>
      <w:r/>
      <w:r>
        <w:t>Proponents of SB 1047, including influential AI startups OpenAI and Anthropic—both headquartered in Wiener's San Francisco district—support the tempered version of the bill. OpenAI, the developer behind the popular AI tool ChatGPT, has demonstrated significant interest in ensuring regulatory measures do not stifle innovation. The companies in Wiener's district are seen as major players in the burgeoning AI industry, adding economic value and technological advancement to the area.</w:t>
      </w:r>
      <w:r/>
    </w:p>
    <w:p>
      <w:r/>
      <w:r>
        <w:t>The contentious element of the bill centres on its efficacy in preventing potential harms caused by AI. Although backers insist that it installs necessary guardrails to avert significant risks—such as the disruption of power grids—the bill's critics argue that it fails to address more common issues like privacy violations and the spread of misinformation. The absence of clear definitions and robust penalties for imminent harm adds to the ambiguity and concerns surrounding the bill's impact.</w:t>
      </w:r>
      <w:r/>
    </w:p>
    <w:p>
      <w:r/>
      <w:r>
        <w:t>Drawing comparisons to historical perspectives, some have pointed out that AI regulation could have benefited from a simpler approach, akin to science fiction writer Isaac Asimov's "Three Laws of Robotics." These fictional laws, introduced in Asimov's 1942 short story "Runaround," emphasize the primacy of human safety and control over robots, suggesting that simpler, universally applicable rules might have set a more effective regulatory foundation.</w:t>
      </w:r>
      <w:r/>
    </w:p>
    <w:p>
      <w:r/>
      <w:r>
        <w:t>With AI technologies evolving rapidly and integrating into various sectors—from banking to automated content creation—there is a palpable need for regulatory measures. However, the balance between fostering innovation and ensuring public safety remains a delicate one. The state is wary of imposing exceedingly stringent regulations that could potentially drive away businesses essential to California's high-tech economy, especially given the departure of major companies like Tesla and Toyota to other states.</w:t>
      </w:r>
      <w:r/>
    </w:p>
    <w:p>
      <w:r/>
      <w:r>
        <w:t>As Governor Newsom deliberates on signing SB 1047 into law, the debate over the adequacy and direction of AI regulation in California continues. The outcome of his decision will not only impact the state's approach to AI governance but also potentially influence regulatory frameworks in other regions.</w:t>
      </w:r>
      <w:r/>
    </w:p>
    <w:p>
      <w:r/>
      <w:r>
        <w:t>The stakeholders in this legislative saga include Wiener, who is positioning for a potential future congressional bid, and the AI firms vested in the legislation’s implications for their development activities. Governor Newsom's decision will thus set a significant precedent in the evolving landscape of AI regulation.</w:t>
      </w:r>
      <w:r/>
    </w:p>
    <w:p>
      <w:r/>
      <w:r>
        <w:t>For further details and updates on the legislative process and decisions, readers are encouraged to follow the developments closely.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