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Cathie Wood's Ark Invest unloads significant stake in Palantir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Cathie Wood's Ark Invest Unloads Significant Stake in Palantir Technologies</w:t>
      </w:r>
      <w:r/>
    </w:p>
    <w:p>
      <w:r/>
      <w:r>
        <w:rPr>
          <w:b/>
        </w:rPr>
        <w:t>New York, (Date)</w:t>
      </w:r>
      <w:r>
        <w:t xml:space="preserve"> — In a strategic move, Cathie Wood's Ark Invest offloaded a large portion of its stake in Palantir Technologies Inc (NYSE:PLTR) on Wednesday. This decision was notably made just days after Palantir's recent inclusion in the S&amp;P 500 index. The ARK Innovation ETF (NYSE:ARKK), one of Ark Invest’s flagship funds, sold 62,809 shares of Palantir, valued at approximately $2.33 million based on Palantir’s closing price of $37.12 on the same day.</w:t>
      </w:r>
      <w:r/>
    </w:p>
    <w:p>
      <w:pPr>
        <w:pStyle w:val="Heading3"/>
      </w:pPr>
      <w:r>
        <w:rPr>
          <w:b/>
        </w:rPr>
        <w:t>S&amp;P 500 Inclusion</w:t>
      </w:r>
      <w:r/>
    </w:p>
    <w:p>
      <w:r/>
      <w:r>
        <w:t>Palantir's recent addition to the prestigious S&amp;P 500 index, replacing American Airlines Group Inc., signifies a significant milestone for the data analytics company. Inclusion in the S&amp;P 500 often leads to broader investor exposure and the requirement for various index funds to acquire shares of the company to mirror the performance of the index. This development usually boosts a company's stock price as demand from these funds increases.</w:t>
      </w:r>
      <w:r/>
    </w:p>
    <w:p>
      <w:pPr>
        <w:pStyle w:val="Heading3"/>
      </w:pPr>
      <w:r>
        <w:rPr>
          <w:b/>
        </w:rPr>
        <w:t>Extended AI Alliance</w:t>
      </w:r>
      <w:r/>
    </w:p>
    <w:p>
      <w:r/>
      <w:r>
        <w:t>On the same day Ark Invest made the sale, Palantir also announced the extension of its collaboration with APA Corporation, a multi-million-dollar deal. This extended partnership spans three years and introduces enhanced AI capabilities through Palantir's Artificial Intelligence Platform (AIP) software. While this announcement underscores Palantir’s growing influence in the AI sector, Ark Invest’s sale suggests a recalibration of its investment strategy regarding Palantir.</w:t>
      </w:r>
      <w:r/>
    </w:p>
    <w:p>
      <w:pPr>
        <w:pStyle w:val="Heading3"/>
      </w:pPr>
      <w:r>
        <w:rPr>
          <w:b/>
        </w:rPr>
        <w:t>Ark Invest’s Broader Portfolio Moves</w:t>
      </w:r>
      <w:r/>
    </w:p>
    <w:p>
      <w:r/>
      <w:r>
        <w:t>Besides the Palantir trade, Ark Invest engaged in several other notable transactions. The ARK Genomic Revolution ETF (ARKG) sold shares in Veeva Systems Inc (VEEV) and Butterfly Network Inc (BFLY). In the technology sector, the ARK Autonomous Technology &amp; Robotics ETF (ARKQ) sold shares of both Materialise NV (MTLS) and Vuzix Corp (VUZI). Additionally, the ARK Next Generation Internet ETF (ARKW) trimmed its holdings in Roku Inc (ROKU), while the ARK Space Exploration &amp; Innovation ETF (ARKX) acquired shares of Blade Air Mobility Inc (BLDE) and sold shares of Mynaric AG (MYNA).</w:t>
      </w:r>
      <w:r/>
    </w:p>
    <w:p>
      <w:pPr>
        <w:pStyle w:val="Heading3"/>
      </w:pPr>
      <w:r>
        <w:rPr>
          <w:b/>
        </w:rPr>
        <w:t>Strategic Implications</w:t>
      </w:r>
      <w:r/>
    </w:p>
    <w:p>
      <w:r/>
      <w:r>
        <w:t>Ark Invest, renowned for its aggressive growth strategies under the leadership of Cathie Wood, often makes headlines with its high-conviction trades. The recent divestment from Palantir, amidst positive developments for the company, highlights the dynamic nature of Ark’s investment strategies. While Palantir’s inclusion in the S&amp;P 500 and its extended AI alliance with APA Corporation are significant achievements, Ark’s decision to reduce its holdings may reflect broader portfolio management considerations or a shift in the fund’s investment focus.</w:t>
      </w:r>
      <w:r/>
    </w:p>
    <w:p>
      <w:r/>
      <w:r>
        <w:t>Cathie Wood and her team at Ark Invest have continually navigated through the volatile markets with bold moves, and this latest decision is consistent with their history of strategic portfolio adjustments. Whether this signifies a long-term shift away from Palantir or a temporary reallocation of resources remains to be seen.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