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sees notable developments as new projects emerge and existing players innovate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Crypto Market Sees Notable Developments as New Projects Emerge and Existing Players Innovate</w:t>
      </w:r>
      <w:r/>
    </w:p>
    <w:p>
      <w:r/>
      <w:r>
        <w:t>The cryptocurrency market continues its dynamic expansion with emerging projects showing promising potential akin to established giants like Binance Coin (BNB). Among these newcomers, IntelMarkets has been spotlighted as a potentially transformative force in the digital asset space by offering advanced trading services and tools.</w:t>
      </w:r>
      <w:r/>
    </w:p>
    <w:p>
      <w:pPr>
        <w:pStyle w:val="Heading3"/>
      </w:pPr>
      <w:r>
        <w:t>IntelMarkets (INTL): Poised for Growth</w:t>
      </w:r>
      <w:r/>
    </w:p>
    <w:p>
      <w:r/>
      <w:r>
        <w:t>IntelMarkets (INTL), an innovative AI trading platform, has recently garnered significant investor interest. The platform is distinguished by its advanced analytical capabilities, leveraging data from over a thousand certified technical signals to generate trading insights. Furthermore, IntelMarkets’ dual-chain structure combines the strengths of Solana and Ethereum, promising high security, swift transactions, and low fees.</w:t>
      </w:r>
      <w:r/>
    </w:p>
    <w:p>
      <w:r/>
      <w:r>
        <w:t>Beyond its robust analytical tools, IntelMarkets uses self-learning trading robots powered by Rodeum AI technology. These robots adapt by learning from previous mistakes and mirroring user strategies, aiming to minimise risks and optimise trading outcomes. Currently in the second phase of its presale, market analysts suggest that IntelMarkets' value could multiply by 11x post-listing.</w:t>
      </w:r>
      <w:r/>
    </w:p>
    <w:p>
      <w:pPr>
        <w:pStyle w:val="Heading3"/>
      </w:pPr>
      <w:r>
        <w:t>Binance (BNB) Introduces Pre-Market Feature</w:t>
      </w:r>
      <w:r/>
    </w:p>
    <w:p>
      <w:r/>
      <w:r>
        <w:t>Binance, a significant player in the crypto exchange market, announced the launch of a pre-market feature on September 25th. This new feature allows users to engage in spot trading of select tokens before their official launch on the spot market. Initially, these tokens will be sourced from the Binance Launchpool.</w:t>
      </w:r>
      <w:r/>
    </w:p>
    <w:p>
      <w:r/>
      <w:r>
        <w:t>Vishal Sacheendran, Binance’s Head of Regional Markets, indicated that the introduction of the Binance Pre-Market is a response to customer demand and aims to enhance the platform’s value proposition. Currently, Binance Coin (BNB) is performing well, trading above the 50-SMA at $542.48 and showing gains across various timeframes. The altcoin’s market cap has increased, fluctuating between $70 billion and $90 billion monthly. Analysts remain optimistic about BNB, with some forecasting the coin’s value could rise to $900.</w:t>
      </w:r>
      <w:r/>
    </w:p>
    <w:p>
      <w:pPr>
        <w:pStyle w:val="Heading3"/>
      </w:pPr>
      <w:r>
        <w:t>MultiversX (EGLD) Adopts Chainlink (LINK) Data Streams</w:t>
      </w:r>
      <w:r/>
    </w:p>
    <w:p>
      <w:r/>
      <w:r>
        <w:t xml:space="preserve">In other significant news, MultiversX (EGLD) has integrated Chainlink (LINK) data stream services. This partnership aims to elevate EGLD into a universal asset ledger accessible to developers within the Chainlink Data Streams ecosystem. </w:t>
      </w:r>
      <w:r/>
    </w:p>
    <w:p>
      <w:r/>
      <w:r>
        <w:t>This move follows a trend of several projects adopting Chainlink’s CCIP and data stream services over recent months. Chainlink itself has seen positive momentum on the price charts, with its current price above the 50-SMA at $10.98. Recent data from Santiment indicates that whales have accumulated over 8.5 million LINK in the past six weeks, signalling positive sentiment around its price trajectory. Projections suggest that if the uptrend continues, LINK’s value could reach up to $37.5.</w:t>
      </w:r>
      <w:r/>
    </w:p>
    <w:p>
      <w:pPr>
        <w:pStyle w:val="Heading3"/>
      </w:pPr>
      <w:r>
        <w:t>Conclusion</w:t>
      </w:r>
      <w:r/>
    </w:p>
    <w:p>
      <w:r/>
      <w:r>
        <w:t>As the cryptocurrency market continues to evolve, both new and established projects are making significant strides. IntelMarkets stands out as a promising new entrant with advanced AI-driven trading capabilities, potentially mirroring the success of established coins like Binance Coin. Meanwhile, Binance and Chainlink are innovating with new features and partnerships to enhance their platforms and appeal to a broader user base. The market remains vibrant and full of potential for growth and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