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healthcare company settles with Texas Attorney General over product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Healthcare Company Settles with Texas Attorney General over Product Concerns</w:t>
      </w:r>
      <w:r/>
    </w:p>
    <w:p>
      <w:r/>
      <w:r>
        <w:t>In a noteworthy development within the healthcare technology sector, a generative AI healthcare company has reached a settlement with the Attorney General of Texas, addressing concerns regarding the safety and accuracy of its product offerings. This agreement was formalised following a series of investigations into the company's practices and product performance.</w:t>
      </w:r>
      <w:r/>
    </w:p>
    <w:p>
      <w:r/>
      <w:r>
        <w:t>The company, which utilises advanced generative AI to assist in medical diagnostics and treatment recommendations, faced scrutiny over allegations that its products did not consistently meet the high standards required for medical tools. The Attorney General's office initiated an inquiry after receiving multiple reports indicating potential discrepancies in the technology's performance.</w:t>
      </w:r>
      <w:r/>
    </w:p>
    <w:p>
      <w:r/>
      <w:r>
        <w:t>Central to the concerns were issues related to product safety and accuracy, which are paramount in the healthcare industry where patient wellbeing can be directly impacted by technological tools. Reports highlighted instances where the AI-driven diagnostics may have provided inaccurate or incomplete recommendations, potentially leading to real-world implications for patients relying on these outputs.</w:t>
      </w:r>
      <w:r/>
    </w:p>
    <w:p>
      <w:r/>
      <w:r>
        <w:t>The settlement involves a series of commitments from the company to enhance its quality control measures and ensure that its AI products align more closely with medical accuracy standards. As part of the agreement, the company has also agreed to undergo periodic audits and compliance checks by an independent body to verify adherence to these new standards.</w:t>
      </w:r>
      <w:r/>
    </w:p>
    <w:p>
      <w:r/>
      <w:r>
        <w:t>Moreover, the company has pledged to increase transparency in its product development processes, providing more detailed information about the AI's decision-making processes and limitations to both healthcare providers and patients. This initiative is aimed at fostering greater trust in AI-driven healthcare solutions and ensuring that users are adequately informed about the capabilities and constraints of the technology.</w:t>
      </w:r>
      <w:r/>
    </w:p>
    <w:p>
      <w:r/>
      <w:r>
        <w:t>The Texas Attorney General lauded the settlement as a significant step towards safeguarding public health and reinforcing the accountability of companies deploying advanced technologies in critical sectors. In a statement, the Attorney General affirmed that the state remains committed to monitoring the implementation of the agreed measures and ensuring that the public is protected from any potential risks associated with emerging technologies.</w:t>
      </w:r>
      <w:r/>
    </w:p>
    <w:p>
      <w:r/>
      <w:r>
        <w:t>The company's response has been largely positive, with executives expressing their commitment to improving their products and maintaining high standards within the industry. The CEO commented that the company views the settlement as an opportunity to strengthen its products and reaffirm its dedication to safe and accurate healthcare solutions.</w:t>
      </w:r>
      <w:r/>
    </w:p>
    <w:p>
      <w:r/>
      <w:r>
        <w:t>This settlement is expected to have far-reaching implications, not only for the company involved but also for the broader landscape of AI in healthcare. It underscores the importance of regulatory scrutiny and the necessity for continuous improvement and transparency in medical technology innovations.</w:t>
      </w:r>
      <w:r/>
    </w:p>
    <w:p>
      <w:r/>
      <w:r>
        <w:t>As the healthcare sector increasingly integrates AI and other advanced technologies, this case may serve as a precedent for future regulatory actions and corporate responsibility in ensuring that such tools meet stringent safety and accuracy criteria. The ongoing developments in this area will be closely watched by industry stakeholders, healthcare professionals, and regulatory authorities alike.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