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rehires AI expert Noam Shazeer in $2.7 billion deal: licensing Character.AI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Rehires AI Expert Noam Shazeer in $2.7 Billion Deal: Licensing Character.AI Technology</w:t>
      </w:r>
      <w:r/>
    </w:p>
    <w:p>
      <w:r/>
      <w:r>
        <w:t>Google has made headlines with a staggering $2.7 billion expenditure to rehire influential AI expert Noam Shazeer, a deal reported by the Wall Street Journal to mainly revolve around Shazeer's expertise and the technology developed by his startup, Character.AI. This decision underscores the lengths to which tech giants are willing to go to secure a leading position in the rapidly evolving artificial intelligence industry.</w:t>
      </w:r>
      <w:r/>
    </w:p>
    <w:p>
      <w:r/>
      <w:r>
        <w:t>Shazeer, who was with Google for 21 years before departing in 2021, founded Character.AI, a startup known for creating chatbots capable of role-playing as imaginary characters or well-known figures. Despite the official narrative that the billions spent are for tech licensing, industry insiders believe Shazeer’s return was a pivotal factor in Google’s financial outlay.</w:t>
      </w:r>
      <w:r/>
    </w:p>
    <w:p>
      <w:r/>
      <w:r>
        <w:t>This deal comes at a time when Silicon Valley investors are expressing growing concerns about the large sums of money being invested by tech companies like Google and Microsoft into AI without clear returns, potentially inflating a bubble that may eventually burst. The sizable expenditure on Shazeer, although not entirely pocketed by him, resulted in hundreds of millions of dollars accruing to his personal stakes in Character.AI.</w:t>
      </w:r>
      <w:r/>
    </w:p>
    <w:p>
      <w:r/>
      <w:r>
        <w:t>Noam Shazeer has been a cornerstone in the development of AI at Google, notably contributing to a seminal 2017 paper that set the stage for current large language models. He has openly acknowledged his significant role in the field. His departure from Google in 2021 was reportedly due to the company's decision not to release a chatbot named Meena to the public, citing safety concerns. In contrast, OpenAI released its widely known ChatGPT the following year, pointing to a missed opportunity for Google.</w:t>
      </w:r>
      <w:r/>
    </w:p>
    <w:p>
      <w:r/>
      <w:r>
        <w:t>In August, it was disclosed that Shazeer would be rejoining Google as part of Alphabet's acquisition of Character.AI. This move aligns with broader trends, where tech conglomerates such as Microsoft and Amazon are fervently recruiting top-tier AI talent. For example, Amazon recently secured leading executives from the AI startup Adept through a technology licensing agreement.</w:t>
      </w:r>
      <w:r/>
    </w:p>
    <w:p>
      <w:r/>
      <w:r>
        <w:t>As these technology behemoths continue to invest heavily in AI, questions about the sustainability and potential return on these investments have become more pronounced. Investors are scrutinising whether such vast amounts of capital directed at securing individual expertise, such as Shazeer's, will yield beneficial outcomes or prove to be an exorbitant miscalculation.</w:t>
      </w:r>
      <w:r/>
    </w:p>
    <w:p>
      <w:r/>
      <w:r>
        <w:t>This development adds to the ongoing narrative of the intense competition and high stakes in the AI sector, reflecting both the promise and the pitfalls that come with the race for technological superiority.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