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push to overhaul UK copyright law sparks legal battles and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Push to Overhaul UK Copyright Law Sparks Legal Battles and Concerns</w:t>
      </w:r>
      <w:r/>
    </w:p>
    <w:p>
      <w:r/>
      <w:r>
        <w:t>London - After nearly 25 years at the helm of Mumsnet, Justine Roberts believed she had seen it all within the realm of big tech. However, her shock was evident upon discovering Google's recent efforts to change UK copyright laws, aiming to enable it to mine and utilise other publishers’ content freely for commercial purposes without providing compensation.</w:t>
      </w:r>
      <w:r/>
    </w:p>
    <w:p>
      <w:r/>
      <w:r>
        <w:t>Mumsnet recently initiated the first British legal action against OpenAI, a tech company backed by heavyweight financial support, alleging that it had scraped content from their website to train its large language model (LLM). According to Roberts, this scraping occurred without authorisation, breaching copyright laws and violating Mumsnet's terms of use. Efforts to engage OpenAI in discussions and propose a licensing agreement were met with resistance, as the company expressed an interest in pursuing "less open" data sources.</w:t>
      </w:r>
      <w:r/>
    </w:p>
    <w:p>
      <w:r/>
      <w:r>
        <w:t>The argument centres on the significant difference between traditional search engines indexing data to generate traffic for websites, and AI LLMs like OpenAI's GPT models, which use this data to create comprehensive models that can directly answer queries. This shift potentially reduces the need for users to visit the original content sites, undermining the publishers who produce the material that fuels these AI systems.</w:t>
      </w:r>
      <w:r/>
    </w:p>
    <w:p>
      <w:r/>
      <w:r>
        <w:t>The implications for small and mid-sized publishers could be dire. Without proper compensation, they risk diminishing traffic and revenue, leaving the larger, financially robust entities like Google and OpenAI to dominate. The very sustainability of these publishers comes into question if AI models continue to train on their data without fair recompense.</w:t>
      </w:r>
      <w:r/>
    </w:p>
    <w:p>
      <w:r/>
      <w:r>
        <w:t>Roberts points out that even though some bigger publishers have managed to secure licensing agreements with AI companies and are engaging in legal battles to protect their rights, smaller entities are less fortunate. They often lack the resources to negotiate or litigate effectively, thereby standing at a significant disadvantage.</w:t>
      </w:r>
      <w:r/>
    </w:p>
    <w:p>
      <w:r/>
      <w:r>
        <w:t>Mumsnet, however, remains somewhat resilient due to its substantial direct traffic. Unlike some other forums or advice sites, the unique personality and the interactive, supportive community of Mumsnet are elements AI cannot easily replicate. Despite the potential of AI chatbots to generate "Mumsnet-style" responses, they fall short of capturing the essence and nuanced support provided by the actual users of the site.</w:t>
      </w:r>
      <w:r/>
    </w:p>
    <w:p>
      <w:r/>
      <w:r>
        <w:t>While Roberts acknowledges the possible societal benefits of AI and its capacity to promote human advancement and betterment, her concern lies with the unchecked power and influence of tech giants over content producers. Mumsnet itself has integrated AI through MumsGPT, utilising OpenAI’s API to summarise parental concerns and spot trends among their community. Yet, this controlled use of AI stands in stark contrast to the unlimited data mining Google seeks to legitimise.</w:t>
      </w:r>
      <w:r/>
    </w:p>
    <w:p>
      <w:r/>
      <w:r>
        <w:t>The proposed change in copyright laws raises alarms about the future of smaller publishers and the diversity of content on the internet. If larger tech corporations are permitted to exploit content without a balanced value exchange, independent creators and smaller online communities could face extinction. This concern is amplified by reports that OpenAI is already securing vast funding rounds, such as the $6.5 billion fundraising effort which pegs its valuation at $150 billion, indicating they could well afford to compensate content creators fairly.</w:t>
      </w:r>
      <w:r/>
    </w:p>
    <w:p>
      <w:r/>
      <w:r>
        <w:t>Roberts emphasizes that a more equitable approach is feasible. With the significant financial influx AI companies experience, there is room to reward those whose content fuels their advancements. The appeal for a level playing field resonates with many who work within publishing and beyond.</w:t>
      </w:r>
      <w:r/>
    </w:p>
    <w:p>
      <w:r/>
      <w:r>
        <w:t>As the debate continues, the publishing industry and government bodies must grapple with these new challenges and craft legislation that balances innovation with fairness. The recent Google antitrust trial in the US underscores the need for vigilance; without adequate oversight, big tech companies might continue to push boundaries and shape the future of digital content consumption unchecked.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