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Nintendo stands firm against AI trend in game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Nintendo Stands Firm Against AI Trend in Game Development</w:t>
      </w:r>
      <w:r/>
    </w:p>
    <w:p>
      <w:r/>
      <w:r>
        <w:t>In an industry that is rapidly embracing artificial intelligence (AI) technologies to enhance gaming experiences, Nintendo remains steadfast in its traditional approach to game development. Despite the modern gaming world’s shift towards integrating AI, Nintendo has decided to forge its own path, firmly rooted in the principles that have long defined its success.</w:t>
      </w:r>
      <w:r/>
    </w:p>
    <w:p>
      <w:r/>
      <w:r>
        <w:t xml:space="preserve">Renowned for its philosophy of "if it ain’t broke, don’t fix it," Nintendo has historically distinguished itself from its industry peers by shunning the latest tech trends in favour of more time-tested methods. This ethos was recently underscored by veteran developer Shigeru Miyamoto during an interview with the New York Times. </w:t>
      </w:r>
      <w:r/>
    </w:p>
    <w:p>
      <w:r/>
      <w:r>
        <w:t>In the interview, Miyamoto elaborated on Nintendo’s conscious choice to sidestep the burgeoning AI movement, stating, “It might seem like we are just going the opposite direction for the sake of going in the opposite direction, but it really is trying to find what makes Nintendo special… There is a lot of talk about AI, for example. When that happens, everyone starts to go in the same direction, but that is where Nintendo would rather go in a different direction."</w:t>
      </w:r>
      <w:r/>
    </w:p>
    <w:p>
      <w:r/>
      <w:r>
        <w:t>This statement encapsulates Nintendo's commitment to its unique brand identity and development philosophy, which has been a hallmark of the company's approach for decades. While competitors increasingly integrate AI to enhance graphics, gameplay mechanics, and player interaction, Nintendo continues to focus on creativity, originality, and the essence of traditional gameplay experiences.</w:t>
      </w:r>
      <w:r/>
    </w:p>
    <w:p>
      <w:r/>
      <w:r>
        <w:t>Nintendo's recent prominence in the news extends beyond its AI stance. Over the past few weeks, the gaming giant has been in the spotlight following the release of its latest major game, "The Legend of Zelda: Echoes of Wisdom." The title has garnered significant attention and is celebrated for its inventive gameplay and rich storytelling, hallmark traits of the Zelda series.</w:t>
      </w:r>
      <w:r/>
    </w:p>
    <w:p>
      <w:r/>
      <w:r>
        <w:t>Additionally, Nintendo has embarked on legal action against Palworld, a rival to its popular Pokémon franchise. The lawsuit reflects Nintendo's rigorous efforts to protect its intellectual property in a fiercely competitive market. Moreover, speculation surrounding the potential release of a new console, dubbed the "Switch 2," has captivated the gaming community, evidenced by a surge of rumours.</w:t>
      </w:r>
      <w:r/>
    </w:p>
    <w:p>
      <w:r/>
      <w:r>
        <w:t>Despite the waves of technological evolution and industry shifts, Nintendo’s adherence to its core principles illustrates its dedication to maintaining the integrity and uniqueness of its game development processes. This approach, as articulated by Miyamoto, ensures that Nintendo remains a distinct and valued presence in the gaming world, championing innovation not necessarily through cutting-edge technology but through a deep-rooted commitment to its identity and creative vision.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