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Popcat whale places major bet on AI-powered memecoin GoodEgg</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Popcat Whale Places Major Bet on AI-Powered Memecoin GoodEgg</w:t>
      </w:r>
      <w:r/>
    </w:p>
    <w:p>
      <w:r/>
      <w:r>
        <w:t>A significant player in the cryptocurrency market, known by the alias of a Popcat (POPCAT) whale, has made waves with a notable investment in a new AI-powered memecoin, GoodEgg (GEGG). This move has garnered significant attention given Popcat’s impressive market performance, having reached an extraordinary market capitalisation of over $1 billion.</w:t>
      </w:r>
      <w:r/>
    </w:p>
    <w:p>
      <w:r/>
      <w:r>
        <w:t>The mechanisms behind these memecoins involve a launchpad system that allows the market to assess their value. Should demand push a memecoin, such as GoodEgg, to a specified market capitalization, like $100,000, a 'bonding curve' is triggered. Consequently, liquidity is automatically added to a decentralised exchange (DEX), where it is either burned or locked. This process ensures that the memecoin becomes available for purchase on DEXs.</w:t>
      </w:r>
      <w:r/>
    </w:p>
    <w:p>
      <w:r/>
      <w:r>
        <w:t>Whales—large, influential investors in the cryptocurrency space—play a critical role in these market trends. Their involvement is often seen as an endorsement, instilling confidence among other investors. This particular Popcat whale has already seen substantial returns from their early investment in the cat-themed memecoin Popcat. Their decision to channel funds into GoodEgg suggests a belief in its substantial potential.</w:t>
      </w:r>
      <w:r/>
    </w:p>
    <w:p>
      <w:r/>
      <w:r>
        <w:t>Highlighting the unique appeal of GoodEgg, the whale remarked, “GoodEgg (GEGG) is not just another memecoin. It’s different. The integration of AI with dating and gaming creates a platform that will appeal to a wide audience, far beyond the typical memecoin investors." He further elaborated that he had observed various projects over time, and GoodEgg stands out with its innovative approach, which could potentially revolutionise the memecoin community.</w:t>
      </w:r>
      <w:r/>
    </w:p>
    <w:p>
      <w:r/>
      <w:r>
        <w:t>The endorsement by such a prominent figure in the cryptocurrency realm adds a layer of intrigue and validation to GoodEgg’s launch. It remains to be seen how this new memecoin will fare in the volatile and ever-evolving crypto marketplace, but early indications suggest a promising reception amidst the memecoin enthusiasts and wider investor community.</w:t>
      </w:r>
      <w:r/>
    </w:p>
    <w:p>
      <w:r/>
      <w:r>
        <w:t xml:space="preserve">Source: </w:t>
      </w:r>
      <w:hyperlink r:id="rId9">
        <w:r>
          <w:rPr>
            <w:color w:val="0000EE"/>
            <w:u w:val="single"/>
          </w:rPr>
          <w:t>Noah Wire Services</w:t>
        </w:r>
      </w:hyperlink>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