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Render Token faces challenges despite recent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Render Token (RNDR) Faces Challenges Despite Recent Surge</w:t>
      </w:r>
      <w:r/>
    </w:p>
    <w:p>
      <w:pPr>
        <w:pStyle w:val="Heading4"/>
      </w:pPr>
      <w:r>
        <w:t>Overview</w:t>
      </w:r>
      <w:r/>
    </w:p>
    <w:p>
      <w:r/>
      <w:r>
        <w:rPr>
          <w:i/>
        </w:rPr>
        <w:t>Location</w:t>
      </w:r>
      <w:r>
        <w:t>: Global</w:t>
        <w:br/>
      </w:r>
      <w:r/>
      <w:r>
        <w:rPr>
          <w:i/>
        </w:rPr>
        <w:t>Date</w:t>
      </w:r>
      <w:r>
        <w:t>: Week ending October 1, 2023</w:t>
        <w:br/>
      </w:r>
      <w:r/>
      <w:r>
        <w:rPr>
          <w:i/>
        </w:rPr>
        <w:t>Reporter</w:t>
      </w:r>
      <w:r>
        <w:t xml:space="preserve">: Financial Desk </w:t>
      </w:r>
      <w:r/>
    </w:p>
    <w:p>
      <w:r/>
      <w:r>
        <w:t>Render Token (RNDR) has experienced a significant price increase of 26% over the last week, underscoring its position in the increasingly competitive crypto AI sector. However, despite this notable growth, RNDR is encountering challenges in maintaining its long-term momentum, particularly when measured against key competitors like Fetch.AI (FET), Lamden (TAO), and Worldcoin (WLD).</w:t>
      </w:r>
      <w:r/>
    </w:p>
    <w:p>
      <w:pPr>
        <w:pStyle w:val="Heading4"/>
      </w:pPr>
      <w:r>
        <w:t>Performance Metrics Comparison</w:t>
      </w:r>
      <w:r/>
    </w:p>
    <w:p>
      <w:r/>
      <w:r>
        <w:t xml:space="preserve">When dissecting RNDR’s recent performance, it becomes clear that it trails behind in critical metrics such as social dominance and trading volume. According to data analytics platforms, RNDR is the third-largest AI token by market cap but ranks fourth in social dominance over the past week. This disparity suggests it is not commanding the same level of market attention as some of its peers. </w:t>
      </w:r>
      <w:r/>
    </w:p>
    <w:p>
      <w:r/>
      <w:r>
        <w:t>For instance, Fetch.AI has seen a 39.84% increase in price, Lamden a striking 81.52%, and Worldcoin 37.27%, all of which eclipse RNDR’s 19% monthly gain. These figures indicate that while RNDR is growing, it is lagging behind in capturing the market buzz.</w:t>
      </w:r>
      <w:r/>
    </w:p>
    <w:p>
      <w:r/>
      <w:r>
        <w:t>In terms of trading volume, RNDR amassed $2.25 billion last month. While significant, this figure falls short compared to its primary competitors, suggesting the broader interest and liquidity are skewed towards other AI tokens.</w:t>
      </w:r>
      <w:r/>
    </w:p>
    <w:p>
      <w:pPr>
        <w:pStyle w:val="Heading4"/>
      </w:pPr>
      <w:r>
        <w:t>Technical Indicators</w:t>
      </w:r>
      <w:r/>
    </w:p>
    <w:p>
      <w:r/>
      <w:r>
        <w:t>The Bollinger Bands Trend (BBTrend), a tool used to measure market volatility, has shown positive growth for RNDR over the past six days, increasing sharply from 0.36 to 18. While this initially indicated strong bullish momentum, the subsequent days have seen this trend start to decline, dropping to around 12. This decline could forecast potential cooling off in the upward price movement for RNDR.</w:t>
      </w:r>
      <w:r/>
    </w:p>
    <w:p>
      <w:r/>
      <w:r>
        <w:t>The Global In/Out of the Money (GIOM) indicator highlights substantial resistance levels ahead for RNDR, particularly in the $6.72 to $8 range. These levels are critical because a significant number of holders bought at these price points and might sell to secure profits. Conversely, the support levels appear less robust, with potential retraces to $6.03 or even lower to $5.54, suggesting a stronger downside risk.</w:t>
      </w:r>
      <w:r/>
    </w:p>
    <w:p>
      <w:pPr>
        <w:pStyle w:val="Heading4"/>
      </w:pPr>
      <w:r>
        <w:t>Industry Comparisons</w:t>
      </w:r>
      <w:r/>
    </w:p>
    <w:p>
      <w:r/>
      <w:r>
        <w:t>While RNDR has established itself as a significant player in the AI and crypto space, the difference in social engagement, price performance, and trading volume compared to Fetch.AI, Lamden, and Worldcoin could signify potential headwinds. In an industry where sentiment often drives market dynamics, RNDR’s comparatively lower visibility could hinder its performance despite its solid fundamentals.</w:t>
      </w:r>
      <w:r/>
    </w:p>
    <w:p>
      <w:pPr>
        <w:pStyle w:val="Heading4"/>
      </w:pPr>
      <w:r>
        <w:t>Broader Implications</w:t>
      </w:r>
      <w:r/>
    </w:p>
    <w:p>
      <w:r/>
      <w:r>
        <w:t>This situation coincides with other cryptocurrency movements, such as Dogecoin (DOGE), which has recently shown bullish indicators according to veteran commodity trader Peter Brandt. DOGE has broken out from a descending channel and has seen an 8.2% price increase in the past 24 hours, trading around $0.1235. This suggests that while RNDR faces resistance, other cryptocurrencies are experiencing upward momentum.</w:t>
      </w:r>
      <w:r/>
    </w:p>
    <w:p>
      <w:pPr>
        <w:pStyle w:val="Heading4"/>
      </w:pPr>
      <w:r>
        <w:t>Conclusion</w:t>
      </w:r>
      <w:r/>
    </w:p>
    <w:p>
      <w:r/>
      <w:r>
        <w:t>The next few weeks will be crucial for Render Token. The current indicators and market dynamics suggest that while RNDR remains a significant entity within the crypto AI sector, it must overcome substantial resistance and improve its market engagement to maintain and build on its recent gains.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