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Surge in state privacy and AI legislation: A busy year for data law</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Surge in State Privacy and AI Legislation: A Busy Year for Data Law</w:t>
      </w:r>
      <w:r/>
    </w:p>
    <w:p>
      <w:r/>
      <w:r>
        <w:t>In an eventful year for data protection and artificial intelligence (AI) regulation, seven U.S. states have successfully passed new consumer data privacy laws. This legislative activity marks a notable shift towards more stringent data protection measures across the country, addressing growing concerns about how personal information is handled and safeguarded.</w:t>
      </w:r>
      <w:r/>
    </w:p>
    <w:p>
      <w:r/>
      <w:r>
        <w:t>The sweeping changes also include amendments to existing privacy laws in four other states, reflecting an evolving legal landscape aimed at bolstering consumer privacy rights. These amendments are designed to close loopholes, enhance protections, and ensure regulations keep pace with technological advancements and new data collection practices.</w:t>
      </w:r>
      <w:r/>
    </w:p>
    <w:p>
      <w:r/>
      <w:r>
        <w:t>In addition to these measures, there has been a significant focus on the privacy of children online. Several states have introduced new laws aimed at safeguarding the data of younger users. These laws typically impose stricter compliance requirements on companies, ensuring that children's personal information is collected, stored, and used in a manner that prioritises their safety and privacy.</w:t>
      </w:r>
      <w:r/>
    </w:p>
    <w:p>
      <w:r/>
      <w:r>
        <w:t>Meanwhile, the burgeoning field of artificial intelligence has not been left out of this wave of regulation. Four states have enacted AI-related laws, laying down a framework for the ethical development and deployment of AI technologies. These laws generally emphasise transparency, accountability, and the mitigation of biases inherent in AI systems, seeking to ensure that AI's rapid growth benefits society while protecting individual rights.</w:t>
      </w:r>
      <w:r/>
    </w:p>
    <w:p>
      <w:r/>
      <w:r>
        <w:t>To provide a comprehensive overview of these legislative updates, HB privacy partner David Stauss has delivered an on-demand webinar. Exclusively available to members of Byte Back+, the webinar offers an in-depth discussion on the content and implications of these new laws. Stauss's expertise highlights the importance of these developments and the impact they are likely to have on businesses and consumers.</w:t>
      </w:r>
      <w:r/>
    </w:p>
    <w:p>
      <w:r/>
      <w:r>
        <w:t>The webinar is accessible in the "Webinars" section of Byte Back+ for HB privacy clients who already have access. Clients who do not yet have access can request log-in credentials to gain entry to the platform and view the webinar.</w:t>
      </w:r>
      <w:r/>
    </w:p>
    <w:p>
      <w:r/>
      <w:r>
        <w:t>The surge in state-level privacy and AI legislation underscores the growing recognition of the need for robust data protection in an increasingly digital world. As more states adopt and refine privacy laws, businesses across the U.S. will need to stay informed and compliant with these evolving regulations to ensure the protection of consumer data and the ethical use of AI technologies.</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