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fraud detection: leveraging anomaly detection to combat financial crimes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Fraud Detection: Leveraging Anomaly Detection to Combat Financial Crimes</w:t>
      </w:r>
      <w:r/>
    </w:p>
    <w:p>
      <w:r/>
      <w:r>
        <w:t>In the rapidly evolving financial landscape, the implementation of artificial intelligence (AI) for fraud detection has become a crucial tool for ensuring security and trust. Central to AI-driven fraud detection is the technique of anomaly detection, which has proven to be an essential asset in identifying suspicious activities that might be overlooked through traditional methods.</w:t>
      </w:r>
      <w:r/>
    </w:p>
    <w:p>
      <w:r/>
      <w:r>
        <w:t>Anomaly detection operates by creating a baseline of normal user behaviour through extensive analysis of historical data. By examining past transactions and activities, AI models establish what is considered routine behaviour for an individual or entity. This historical perspective allows the system to pinpoint deviations from established patterns, flagging them for further scrutiny.</w:t>
      </w:r>
      <w:r/>
    </w:p>
    <w:p>
      <w:r/>
      <w:r>
        <w:t>In the realm of corporate finances, for instance, anomaly detection models scrutinize a company's transaction history to understand its typical spending patterns. If an unusual transaction occurs—one that significantly deviates from the norm—the system identifies it as potentially fraudulent and alerts the necessary personnel for a more thorough investigation.</w:t>
      </w:r>
      <w:r/>
    </w:p>
    <w:p>
      <w:r/>
      <w:r>
        <w:t>This method is particularly effective in the detection of credit card fraud. Financial institutions utilise AI to meticulously monitor credit card transaction histories, noticing changes in spending habits that could indicate fraudulent activity. For example, if a credit card that is typically used for small local purchases suddenly begins executing large transactions in foreign countries, the system would recognise this as an anomaly and initiate a warning.</w:t>
      </w:r>
      <w:r/>
    </w:p>
    <w:p>
      <w:r/>
      <w:r>
        <w:t>One of the standout advantages of anomaly detection models is their ability to identify subtle and complex patterns of suspicious behaviour which might be invisible to human analysts. This capability is instrumental in uncovering sophisticated fraud schemes that rely on evading traditional detection methods.</w:t>
      </w:r>
      <w:r/>
    </w:p>
    <w:p>
      <w:r/>
      <w:r>
        <w:t>Additionally, these AI models are designed to continuously improve by learning from new data. This learning process not only enhances the accuracy of fraud identification over time but also ensures that the models can adapt to new and evolving forms of fraudulent behaviour. As fraudsters develop more advanced strategies, the AI systems must evolve to counteract these threats effectively.</w:t>
      </w:r>
      <w:r/>
    </w:p>
    <w:p>
      <w:r/>
      <w:r>
        <w:t>Overall, the integration of AI-driven anomaly detection represents a significant advancement in the field of fraud detection. By providing a dynamic and adaptive approach to identifying irregular activities, these models ensure a higher degree of financial security and integrity. Through continuous learning and vigilant monitoring, AI remains at the forefront of efforts to detect and prevent financial crimes in the modern age.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