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Advanced AI models transform consumer insight analysis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Advanced AI Models Transform Consumer Insight Analysis</w:t>
      </w:r>
      <w:r/>
    </w:p>
    <w:p>
      <w:r/>
      <w:r>
        <w:t>By Eden Lau, CEO of Tocanan.ai</w:t>
      </w:r>
      <w:r/>
    </w:p>
    <w:p>
      <w:r/>
      <w:r>
        <w:t>Understanding consumer preferences is crucial for any business looking to stay competitive. Even experienced brand managers struggle to identify new and relevant attributes that influence consumer behaviour. Traditional methods often fail to capture the intricate nuances of consumer conversations, leaving companies at risk of missing valuable insights. However, advanced large language models (LLMs) like Claude 3.5 Sonnet and GPT-4o are transforming this landscape by providing unprecedented capabilities in attribute discovery and sentiment analysis.</w:t>
      </w:r>
      <w:r/>
    </w:p>
    <w:p>
      <w:r/>
      <w:r>
        <w:rPr>
          <w:b/>
        </w:rPr>
        <w:t>The Importance of Understanding Attributes in Marketing</w:t>
      </w:r>
      <w:r/>
    </w:p>
    <w:p>
      <w:r/>
      <w:r>
        <w:t>Studying consumer sentiment requires more than simply categorising comments as positive or negative; it necessitates a detailed analysis of specific attributes and their corresponding sentiments. Attributes pertain to specific features of a product, service, or brand, which consumers mention in their discussions. Sentiment analysis, on the other hand, gauges the emotional tone of these conversations. Together, they enable businesses to understand public opinion more effectively and respond in an informed manner.</w:t>
      </w:r>
      <w:r/>
    </w:p>
    <w:p>
      <w:r/>
      <w:r>
        <w:rPr>
          <w:b/>
        </w:rPr>
        <w:t>Challenges in Identifying Relevant Attributes</w:t>
      </w:r>
      <w:r/>
    </w:p>
    <w:p>
      <w:r/>
      <w:r>
        <w:t>Even for seasoned professionals, identifying attributes that matter to consumers poses significant challenges. Traditional methods often overlook the subtleties in consumer dialogues, leading to overly simplified insights and potentially misguided decisions. With consumer trends evolving rapidly, it is essential for brands to stay ahead in discovering attributes that drive consumer behaviour.</w:t>
      </w:r>
      <w:r/>
    </w:p>
    <w:p>
      <w:r/>
      <w:r>
        <w:rPr>
          <w:b/>
        </w:rPr>
        <w:t>How LLMs Revolutionise Attribute Discovery</w:t>
      </w:r>
      <w:r/>
    </w:p>
    <w:p>
      <w:r/>
      <w:r>
        <w:t>Large language models like Claude 3.5 Sonnet and GPT-4o offer powerful solutions to the challenges of attribute discovery in consumer sentiments. Trained on vast amounts of text data, these models can accurately interpret and process complex textual information, identifying even the most subtle trends and attributes. This capability allows businesses to gain a more nuanced understanding of consumer preferences and deliver products and services that better meet market demands.</w:t>
      </w:r>
      <w:r/>
    </w:p>
    <w:p>
      <w:r/>
      <w:r>
        <w:rPr>
          <w:b/>
        </w:rPr>
        <w:t>Seven Steps for Implementing AI-Powered Attribute Discovery</w:t>
      </w:r>
      <w:r/>
    </w:p>
    <w:p>
      <w:r/>
      <w:r>
        <w:t>Businesses can significantly enhance the efficiency and accuracy of their attribute discovery processes by adopting a seven-step framework that leverages AI coordinators and specialised agents:</w:t>
      </w:r>
      <w:r/>
    </w:p>
    <w:p>
      <w:r/>
      <w:r>
        <w:t xml:space="preserve">1. </w:t>
      </w:r>
      <w:r>
        <w:rPr>
          <w:b/>
        </w:rPr>
        <w:t>Intelligent AI Coordinator Implementation:</w:t>
      </w:r>
      <w:r>
        <w:t xml:space="preserve"> Deploy an AI coordinator as the central orchestrator of the attribute discovery process. This system manages task distribution, resource allocation, and workflow optimisation to ensure seamless integration of various analysis components.</w:t>
      </w:r>
      <w:r/>
    </w:p>
    <w:p>
      <w:r/>
      <w:r>
        <w:t xml:space="preserve">2. </w:t>
      </w:r>
      <w:r>
        <w:rPr>
          <w:b/>
        </w:rPr>
        <w:t>Specialised AI Agents for Targeted Analysis:</w:t>
      </w:r>
      <w:r>
        <w:t xml:space="preserve"> Utilise a network of specialised AI agents designed for different aspects of attribute discovery. These agents perform tasks such as data pre-processing and cleaning, feature extraction, sentiment analysis, and contextual interpretation, under the guidance of the AI coordinator.</w:t>
      </w:r>
      <w:r/>
    </w:p>
    <w:p>
      <w:r/>
      <w:r>
        <w:t xml:space="preserve">3. </w:t>
      </w:r>
      <w:r>
        <w:rPr>
          <w:b/>
        </w:rPr>
        <w:t>Advanced Natural Language Processing (ANLP) with Transfer Learning:</w:t>
      </w:r>
      <w:r>
        <w:t xml:space="preserve"> Employ state-of-the-art language models and transfer learning techniques for deep textual analysis. This approach helps in extracting key attributes from complex data, revealing subtle consumer preferences.</w:t>
      </w:r>
      <w:r/>
    </w:p>
    <w:p>
      <w:r/>
      <w:r>
        <w:t xml:space="preserve">4. </w:t>
      </w:r>
      <w:r>
        <w:rPr>
          <w:b/>
        </w:rPr>
        <w:t>Dynamic Token Management and Adaptive Chunking:</w:t>
      </w:r>
      <w:r>
        <w:t xml:space="preserve"> Implement adaptive chunking mechanisms within AI agents to manage large text volumes efficiently. This technique maintains context and coherence for accurate attribute identification and trend analysis.</w:t>
      </w:r>
      <w:r/>
    </w:p>
    <w:p>
      <w:r/>
      <w:r>
        <w:t xml:space="preserve">5. </w:t>
      </w:r>
      <w:r>
        <w:rPr>
          <w:b/>
        </w:rPr>
        <w:t>Multi-Dimensional Statistical Analysis:</w:t>
      </w:r>
      <w:r>
        <w:t xml:space="preserve"> Use various statistical methods, such as frequency distribution analysis, advanced text vectorisation, and correlation analysis, to quantify and analyse themes. The AI coordinator aggregates these analyses for comprehensive insight into attribute trends.</w:t>
      </w:r>
      <w:r/>
    </w:p>
    <w:p>
      <w:r/>
      <w:r>
        <w:t xml:space="preserve">6. </w:t>
      </w:r>
      <w:r>
        <w:rPr>
          <w:b/>
        </w:rPr>
        <w:t>Unsupervised Machine Learning for Pattern Discovery:</w:t>
      </w:r>
      <w:r>
        <w:t xml:space="preserve"> Deploy clustering algorithms through specialised AI agents to uncover latent structures in text data, identifying patterns and themes without predefined categories.</w:t>
      </w:r>
      <w:r/>
    </w:p>
    <w:p>
      <w:r/>
      <w:r>
        <w:t xml:space="preserve">7. </w:t>
      </w:r>
      <w:r>
        <w:rPr>
          <w:b/>
        </w:rPr>
        <w:t>Scalable Architecture with Robust Error Handling:</w:t>
      </w:r>
      <w:r>
        <w:t xml:space="preserve"> Develop a scalable framework architecture supporting AI processes with comprehensive error handling techniques. This ensures reliable operation across diverse scenarios and accommodates future expansions.</w:t>
      </w:r>
      <w:r/>
    </w:p>
    <w:p>
      <w:r/>
      <w:r>
        <w:rPr>
          <w:b/>
        </w:rPr>
        <w:t>Case Study: Uncovering Consumer Desires in the Construction Toy Industry</w:t>
      </w:r>
      <w:r/>
    </w:p>
    <w:p>
      <w:r/>
      <w:r>
        <w:t xml:space="preserve">In July 2024, an analysis of 3,817 social media posts was conducted to understand consumer desires in the construction toy industry. Using advanced AI-driven text analysis, the study processed user-generated content to identify emerging trends, desires, and suggestions for improvements. </w:t>
      </w:r>
      <w:r/>
    </w:p>
    <w:p>
      <w:r/>
      <w:r>
        <w:rPr>
          <w:b/>
        </w:rPr>
        <w:t>Key Themes and Insights</w:t>
      </w:r>
      <w:r/>
    </w:p>
    <w:p>
      <w:r/>
      <w:r>
        <w:t>Several clusters of wishes were identified from the data analysis:</w:t>
      </w:r>
      <w:r/>
      <w:r/>
    </w:p>
    <w:p>
      <w:pPr>
        <w:pStyle w:val="ListBullet"/>
        <w:spacing w:line="240" w:lineRule="auto"/>
        <w:ind w:left="720"/>
      </w:pPr>
      <w:r/>
      <w:r>
        <w:rPr>
          <w:b/>
        </w:rPr>
        <w:t>Customisation and Creativity:</w:t>
      </w:r>
      <w:r>
        <w:t xml:space="preserve"> A strong desire for more flexible building experiences and better compatibility across different sets and brands.</w:t>
      </w:r>
      <w:r/>
    </w:p>
    <w:p>
      <w:pPr>
        <w:pStyle w:val="ListBullet"/>
        <w:spacing w:line="240" w:lineRule="auto"/>
        <w:ind w:left="720"/>
      </w:pPr>
      <w:r/>
      <w:r>
        <w:rPr>
          <w:b/>
        </w:rPr>
        <w:t>Educational and Thematic Content:</w:t>
      </w:r>
      <w:r>
        <w:t xml:space="preserve"> High interest in sets offering educational value and exploring diverse themes, such as popular franchises, historical periods, and mythological concepts.</w:t>
      </w:r>
      <w:r/>
    </w:p>
    <w:p>
      <w:pPr>
        <w:pStyle w:val="ListBullet"/>
        <w:spacing w:line="240" w:lineRule="auto"/>
        <w:ind w:left="720"/>
      </w:pPr>
      <w:r/>
      <w:r>
        <w:rPr>
          <w:b/>
        </w:rPr>
        <w:t>Quality and Durability:</w:t>
      </w:r>
      <w:r>
        <w:t xml:space="preserve"> Emphasis on the importance of durable, high-quality pieces that withstand frequent use.</w:t>
      </w:r>
      <w:r/>
    </w:p>
    <w:p>
      <w:pPr>
        <w:pStyle w:val="ListBullet"/>
        <w:spacing w:line="240" w:lineRule="auto"/>
        <w:ind w:left="720"/>
      </w:pPr>
      <w:r/>
      <w:r>
        <w:rPr>
          <w:b/>
        </w:rPr>
        <w:t>Accessibility and Inclusivity:</w:t>
      </w:r>
      <w:r>
        <w:t xml:space="preserve"> Demand for affordable sets and themes that represent a broader range of cultures and experiences.</w:t>
      </w:r>
      <w:r/>
    </w:p>
    <w:p>
      <w:pPr>
        <w:pStyle w:val="ListBullet"/>
        <w:spacing w:line="240" w:lineRule="auto"/>
        <w:ind w:left="720"/>
      </w:pPr>
      <w:r/>
      <w:r>
        <w:rPr>
          <w:b/>
        </w:rPr>
        <w:t>Sustainability:</w:t>
      </w:r>
      <w:r>
        <w:t xml:space="preserve"> Growing interest in eco-friendly materials and sustainable practices.</w:t>
      </w:r>
      <w:r/>
    </w:p>
    <w:p>
      <w:pPr>
        <w:pStyle w:val="ListBullet"/>
        <w:spacing w:line="240" w:lineRule="auto"/>
        <w:ind w:left="720"/>
      </w:pPr>
      <w:r/>
      <w:r>
        <w:rPr>
          <w:b/>
        </w:rPr>
        <w:t>Technological Integration:</w:t>
      </w:r>
      <w:r>
        <w:t xml:space="preserve"> Desires for integrating modern technology to enhance the building and play experience.</w:t>
      </w:r>
      <w:r/>
    </w:p>
    <w:p>
      <w:pPr>
        <w:pStyle w:val="ListBullet"/>
        <w:spacing w:line="240" w:lineRule="auto"/>
        <w:ind w:left="720"/>
      </w:pPr>
      <w:r/>
      <w:r>
        <w:rPr>
          <w:b/>
        </w:rPr>
        <w:t>User Experience Enhancements:</w:t>
      </w:r>
      <w:r>
        <w:t xml:space="preserve"> Need for clear, detailed instructions to support complex builds.</w:t>
      </w:r>
      <w:r/>
      <w:r/>
    </w:p>
    <w:p>
      <w:r/>
      <w:r>
        <w:t>These insights underscore the evolving desires of construction toy enthusiasts, highlighting areas where brands can innovate to meet consumer expectations better.</w:t>
      </w:r>
      <w:r/>
    </w:p>
    <w:p>
      <w:r/>
      <w:r>
        <w:rPr>
          <w:b/>
        </w:rPr>
        <w:t>Conclusion</w:t>
      </w:r>
      <w:r/>
    </w:p>
    <w:p>
      <w:r/>
      <w:r>
        <w:t>The use of advanced LLMs such as Claude 3.5 Sonnet and GPT-4o in marketing practices represents a major advancement in understanding and responding to consumer preferences. These technologies address the limitations of conventional methods by providing a deeper, more nuanced understanding of consumer discussions. As businesses adopt these advanced tools, they will be better positioned to navigate the complexities of the modern marketplace and deliver products and experiences that resonate with their target audience.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https://www.ipsos.com/en/understanding-your-consumers-ai-market-research</w:t>
        </w:r>
      </w:hyperlink>
      <w:r>
        <w:t xml:space="preserve"> - This article supports the idea that AI-enabled Consumer Intelligence (AICI) complements traditional market research techniques by providing real-time data, online signals, and predictive capabilities, which is crucial for understanding consumer preferences and attributes.</w:t>
      </w:r>
      <w:r/>
    </w:p>
    <w:p>
      <w:pPr>
        <w:pStyle w:val="ListNumber"/>
        <w:spacing w:line="240" w:lineRule="auto"/>
        <w:ind w:left="720"/>
      </w:pPr>
      <w:r/>
      <w:hyperlink r:id="rId11">
        <w:r>
          <w:rPr>
            <w:color w:val="0000EE"/>
            <w:u w:val="single"/>
          </w:rPr>
          <w:t>https://brox.ai/blog/how-ai-is-transforming-customer-insights-ai-powered-consumer-insights-for-market-research</w:t>
        </w:r>
      </w:hyperlink>
      <w:r>
        <w:t xml:space="preserve"> - This source highlights how AI is transforming customer insights by enhancing efficiency, accuracy, and scalability in data analysis, which aligns with the advanced attribute discovery processes described.</w:t>
      </w:r>
      <w:r/>
    </w:p>
    <w:p>
      <w:pPr>
        <w:pStyle w:val="ListNumber"/>
        <w:spacing w:line="240" w:lineRule="auto"/>
        <w:ind w:left="720"/>
      </w:pPr>
      <w:r/>
      <w:hyperlink r:id="rId12">
        <w:r>
          <w:rPr>
            <w:color w:val="0000EE"/>
            <w:u w:val="single"/>
          </w:rPr>
          <w:t>https://insight7.io/advanced-consumer-behaviour-studies-using-ai/</w:t>
        </w:r>
      </w:hyperlink>
      <w:r>
        <w:t xml:space="preserve"> - This article explains how AI-driven consumer insights enable a deeper understanding of consumer behavior by analyzing vast datasets, which is similar to the use of large language models for attribute discovery and sentiment analysis.</w:t>
      </w:r>
      <w:r/>
    </w:p>
    <w:p>
      <w:pPr>
        <w:pStyle w:val="ListNumber"/>
        <w:spacing w:line="240" w:lineRule="auto"/>
        <w:ind w:left="720"/>
      </w:pPr>
      <w:r/>
      <w:hyperlink r:id="rId13">
        <w:r>
          <w:rPr>
            <w:color w:val="0000EE"/>
            <w:u w:val="single"/>
          </w:rPr>
          <w:t>https://peekage.com/blog/ai-for-customer-insights</w:t>
        </w:r>
      </w:hyperlink>
      <w:r>
        <w:t xml:space="preserve"> - This source discusses how AI can process and analyze large datasets to uncover hidden insights into customer needs, preferences, and behaviors, supporting the concept of advanced AI models in attribute discovery.</w:t>
      </w:r>
      <w:r/>
    </w:p>
    <w:p>
      <w:pPr>
        <w:pStyle w:val="ListNumber"/>
        <w:spacing w:line="240" w:lineRule="auto"/>
        <w:ind w:left="720"/>
      </w:pPr>
      <w:r/>
      <w:hyperlink r:id="rId14">
        <w:r>
          <w:rPr>
            <w:color w:val="0000EE"/>
            <w:u w:val="single"/>
          </w:rPr>
          <w:t>https://profiletree.com/ai-for-customer-insights-advanced-analytics/</w:t>
        </w:r>
      </w:hyperlink>
      <w:r>
        <w:t xml:space="preserve"> - This article details how AI transforms customer insight analysis through real-time data, sentiment analysis, and predictive analytics, which are key components of the AI-powered attribute discovery process.</w:t>
      </w:r>
      <w:r/>
    </w:p>
    <w:p>
      <w:pPr>
        <w:pStyle w:val="ListNumber"/>
        <w:spacing w:line="240" w:lineRule="auto"/>
        <w:ind w:left="720"/>
      </w:pPr>
      <w:r/>
      <w:hyperlink r:id="rId10">
        <w:r>
          <w:rPr>
            <w:color w:val="0000EE"/>
            <w:u w:val="single"/>
          </w:rPr>
          <w:t>https://www.ipsos.com/en/understanding-your-consumers-ai-market-research</w:t>
        </w:r>
      </w:hyperlink>
      <w:r>
        <w:t xml:space="preserve"> - This source mentions the use of AI to analyze millions of online conversations, images, and videos to explore markets, spot unmet needs, and mitigate brand health risks, similar to the case study on construction toys.</w:t>
      </w:r>
      <w:r/>
    </w:p>
    <w:p>
      <w:pPr>
        <w:pStyle w:val="ListNumber"/>
        <w:spacing w:line="240" w:lineRule="auto"/>
        <w:ind w:left="720"/>
      </w:pPr>
      <w:r/>
      <w:hyperlink r:id="rId11">
        <w:r>
          <w:rPr>
            <w:color w:val="0000EE"/>
            <w:u w:val="single"/>
          </w:rPr>
          <w:t>https://brox.ai/blog/how-ai-is-transforming-customer-insights-ai-powered-consumer-insights-for-market-research</w:t>
        </w:r>
      </w:hyperlink>
      <w:r>
        <w:t xml:space="preserve"> - This article emphasizes the role of predictive analytics in forecasting future consumer behavior, which is a critical step in the seven-step framework for implementing AI-powered attribute discovery.</w:t>
      </w:r>
      <w:r/>
    </w:p>
    <w:p>
      <w:pPr>
        <w:pStyle w:val="ListNumber"/>
        <w:spacing w:line="240" w:lineRule="auto"/>
        <w:ind w:left="720"/>
      </w:pPr>
      <w:r/>
      <w:hyperlink r:id="rId12">
        <w:r>
          <w:rPr>
            <w:color w:val="0000EE"/>
            <w:u w:val="single"/>
          </w:rPr>
          <w:t>https://insight7.io/advanced-consumer-behaviour-studies-using-ai/</w:t>
        </w:r>
      </w:hyperlink>
      <w:r>
        <w:t xml:space="preserve"> - This source explains the use of behavioral segmentation and predictive analytics to understand consumer preferences, aligning with the steps outlined for AI-powered attribute discovery.</w:t>
      </w:r>
      <w:r/>
    </w:p>
    <w:p>
      <w:pPr>
        <w:pStyle w:val="ListNumber"/>
        <w:spacing w:line="240" w:lineRule="auto"/>
        <w:ind w:left="720"/>
      </w:pPr>
      <w:r/>
      <w:hyperlink r:id="rId13">
        <w:r>
          <w:rPr>
            <w:color w:val="0000EE"/>
            <w:u w:val="single"/>
          </w:rPr>
          <w:t>https://peekage.com/blog/ai-for-customer-insights</w:t>
        </w:r>
      </w:hyperlink>
      <w:r>
        <w:t xml:space="preserve"> - This article highlights the importance of real-time responsiveness and predictive capabilities in AI-driven customer insights, which are essential for the dynamic token management and adaptive chunking in AI agents.</w:t>
      </w:r>
      <w:r/>
    </w:p>
    <w:p>
      <w:pPr>
        <w:pStyle w:val="ListNumber"/>
        <w:spacing w:line="240" w:lineRule="auto"/>
        <w:ind w:left="720"/>
      </w:pPr>
      <w:r/>
      <w:hyperlink r:id="rId14">
        <w:r>
          <w:rPr>
            <w:color w:val="0000EE"/>
            <w:u w:val="single"/>
          </w:rPr>
          <w:t>https://profiletree.com/ai-for-customer-insights-advanced-analytics/</w:t>
        </w:r>
      </w:hyperlink>
      <w:r>
        <w:t xml:space="preserve"> - This source discusses the role of AI in understanding market dynamics and identifying niche segments, which is crucial for the multi-dimensional statistical analysis and unsupervised machine learning steps in the framework.</w:t>
      </w:r>
      <w:r/>
    </w:p>
    <w:p>
      <w:pPr>
        <w:pStyle w:val="ListNumber"/>
        <w:spacing w:line="240" w:lineRule="auto"/>
        <w:ind w:left="720"/>
      </w:pPr>
      <w:r/>
      <w:hyperlink r:id="rId12">
        <w:r>
          <w:rPr>
            <w:color w:val="0000EE"/>
            <w:u w:val="single"/>
          </w:rPr>
          <w:t>https://insight7.io/advanced-consumer-behaviour-studies-using-ai/</w:t>
        </w:r>
      </w:hyperlink>
      <w:r>
        <w:t xml:space="preserve"> - This article emphasizes the importance of scalable architecture with robust error handling in AI processes, aligning with the need for a reliable and scalable framework architecture in the seven-step framework.</w:t>
      </w:r>
      <w:r/>
    </w:p>
    <w:p>
      <w:pPr>
        <w:pStyle w:val="ListNumber"/>
        <w:spacing w:line="240" w:lineRule="auto"/>
        <w:ind w:left="720"/>
      </w:pPr>
      <w:r/>
      <w:hyperlink r:id="rId15">
        <w:r>
          <w:rPr>
            <w:color w:val="0000EE"/>
            <w:u w:val="single"/>
          </w:rPr>
          <w:t>https://www.marketing-interactive.com/consumer-insights-ai-revolutionises-attribute-discovery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psos.com/en/understanding-your-consumers-ai-market-research" TargetMode="External"/><Relationship Id="rId11" Type="http://schemas.openxmlformats.org/officeDocument/2006/relationships/hyperlink" Target="https://brox.ai/blog/how-ai-is-transforming-customer-insights-ai-powered-consumer-insights-for-market-research" TargetMode="External"/><Relationship Id="rId12" Type="http://schemas.openxmlformats.org/officeDocument/2006/relationships/hyperlink" Target="https://insight7.io/advanced-consumer-behaviour-studies-using-ai/" TargetMode="External"/><Relationship Id="rId13" Type="http://schemas.openxmlformats.org/officeDocument/2006/relationships/hyperlink" Target="https://peekage.com/blog/ai-for-customer-insights" TargetMode="External"/><Relationship Id="rId14" Type="http://schemas.openxmlformats.org/officeDocument/2006/relationships/hyperlink" Target="https://profiletree.com/ai-for-customer-insights-advanced-analytics/" TargetMode="External"/><Relationship Id="rId15" Type="http://schemas.openxmlformats.org/officeDocument/2006/relationships/hyperlink" Target="https://www.marketing-interactive.com/consumer-insights-ai-revolutionises-attribute-discove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