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California's SB 1047 veto and its implications for AI governance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California's SB 1047 Veto and Its Implications for AI Governance</w:t>
      </w:r>
      <w:r/>
    </w:p>
    <w:p>
      <w:r/>
      <w:r>
        <w:t>Amid the progressive landscape of artificial intelligence (AI) development and deployment, a significant legislative decision was made on the west coast of the United States. Governor Gavin Newsom of California recently vetoed Senate Bill 1047 (SB 1047), a piece of legislation that aimed to regulate AI practices within the state. This decision has resonated across the technology and business sectors, presenting a pivotal juncture for enterprise leaders to recalibrate their AI strategies amidst an evolving regulatory environment.</w:t>
      </w:r>
      <w:r/>
    </w:p>
    <w:p>
      <w:r/>
      <w:r>
        <w:rPr>
          <w:b/>
        </w:rPr>
        <w:t>Understanding the Veto</w:t>
      </w:r>
      <w:r/>
    </w:p>
    <w:p>
      <w:r/>
      <w:r>
        <w:t>SB 1047 was introduced with the objective of instituting comprehensive regulatory measures for AI technologies. These measures were designed to ensure ethical standards and rigorous oversight in the use and development of AI systems. However, Governor Newsom’s veto underscores the complexities and challenges posed by state-level regulation in an era where AI transcends geographical and jurisdictional boundaries.</w:t>
      </w:r>
      <w:r/>
    </w:p>
    <w:p>
      <w:r/>
      <w:r>
        <w:rPr>
          <w:b/>
        </w:rPr>
        <w:t>Proactive Measures for AI Governance</w:t>
      </w:r>
      <w:r/>
    </w:p>
    <w:p>
      <w:r/>
      <w:r>
        <w:t>In light of the veto, business leaders and AI practitioners are encouraged to not wait for legislative mandates to enforce safety measures but rather to adopt proactive AI governance strategies. The absence of immediate regulations should act as a catalyst for enterprises to establish and integrate robust AI governance practices throughout the AI lifecycle. Key steps include:</w:t>
      </w:r>
      <w:r/>
      <w:r/>
    </w:p>
    <w:p>
      <w:pPr>
        <w:pStyle w:val="ListBullet"/>
        <w:spacing w:line="240" w:lineRule="auto"/>
        <w:ind w:left="720"/>
      </w:pPr>
      <w:r/>
      <w:r>
        <w:t>Access Controls: Developing stringent controls over who can access data, underlying infrastructure, and AI models to prevent misuse and ensure security.</w:t>
      </w:r>
      <w:r/>
    </w:p>
    <w:p>
      <w:pPr>
        <w:pStyle w:val="ListBullet"/>
        <w:spacing w:line="240" w:lineRule="auto"/>
        <w:ind w:left="720"/>
      </w:pPr>
      <w:r/>
      <w:r>
        <w:t>Model Validation: Implementing rigorous processes for the testing and validation of AI models to verify their accuracy and reliability before deployment.</w:t>
      </w:r>
      <w:r/>
    </w:p>
    <w:p>
      <w:pPr>
        <w:pStyle w:val="ListBullet"/>
        <w:spacing w:line="240" w:lineRule="auto"/>
        <w:ind w:left="720"/>
      </w:pPr>
      <w:r/>
      <w:r>
        <w:t>Auditability and Reproducibility: Ensuring that AI outputs can be audited and reproduced, fostering transparency and accountability in AI operations.</w:t>
      </w:r>
      <w:r/>
      <w:r/>
    </w:p>
    <w:p>
      <w:r/>
      <w:r>
        <w:rPr>
          <w:b/>
        </w:rPr>
        <w:t>Advocating for Federal Regulation</w:t>
      </w:r>
      <w:r/>
    </w:p>
    <w:p>
      <w:r/>
      <w:r>
        <w:t>Moreover, Governor Newsom’s decision spotlights the pitfalls of fragmented, state-level AI regulations that could lead to an inconsistent and burdensome compliance landscape for businesses operating across multiple states. Business leaders are thus urged to champion a unified federal regulatory framework that can address the actual risks posed by AI without stifling innovation. Such a cohesive approach would provide a balanced regulatory environment, promoting both safety and the progressive advancement of AI technology.</w:t>
      </w:r>
      <w:r/>
    </w:p>
    <w:p>
      <w:r/>
      <w:r>
        <w:rPr>
          <w:b/>
        </w:rPr>
        <w:t>Shaping Future Standards</w:t>
      </w:r>
      <w:r/>
    </w:p>
    <w:p>
      <w:r/>
      <w:r>
        <w:t>By taking the lead in AI governance and actively engaging with federal policymakers, enterprises have the opportunity to shape an adaptable regulatory framework capable of evolving with the pace of AI innovation. This involves focusing on real-world threats posed by AI applications, such as fraud, misinformation, and malicious misuse by bad actors. By aligning their internal governance practices with these key safety concerns, businesses can effectively contribute to setting new industry standards, building trust with stakeholders, and fostering a culture of responsible AI usage.</w:t>
      </w:r>
      <w:r/>
    </w:p>
    <w:p>
      <w:r/>
      <w:r>
        <w:rPr>
          <w:b/>
        </w:rPr>
        <w:t>Business and Societal Impact</w:t>
      </w:r>
      <w:r/>
    </w:p>
    <w:p>
      <w:r/>
      <w:r>
        <w:t>The ramifications of this approach are twofold: not only does it prepare enterprises for future compliance requirements, but it also places them at a competitive advantage by being ahead of potential future regulations. Moreover, it enables the United States to maintain its leadership in AI innovation while ensuring that the technology is used ethically and responsibly.</w:t>
      </w:r>
      <w:r/>
    </w:p>
    <w:p>
      <w:r/>
      <w:r>
        <w:t>As enterprises navigate this regulatory hiatus, the focus should be on embedding good governance practices into every aspect of AI workflows. This strategic stance will not only mitigate risks but will also ensure that AI development and deployment are carried out in a manner that benefits both businesses and broader society.</w:t>
      </w:r>
      <w:r/>
    </w:p>
    <w:p>
      <w:r/>
      <w:r>
        <w:t>In conclusion, Governor Newsom's veto of California's SB 1047 underscores the necessity for a strategic, proactive approach to AI governance. By advocating for a unified federal regulation and embedding robust governance practices, enterprises can safeguard their AI initiatives and ensure that the technology's advancement is both innovative and responsible.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https://thejournal.com/Articles/2024/09/30/California-Governor-Vetoes-AI-Regulation-Bill.aspx</w:t>
        </w:r>
      </w:hyperlink>
      <w:r>
        <w:t xml:space="preserve"> - Corroborates the veto of SB 1047 by Governor Gavin Newsom and the bill's intended regulatory measures for AI.</w:t>
      </w:r>
      <w:r/>
    </w:p>
    <w:p>
      <w:pPr>
        <w:pStyle w:val="ListNumber"/>
        <w:spacing w:line="240" w:lineRule="auto"/>
        <w:ind w:left="720"/>
      </w:pPr>
      <w:r/>
      <w:hyperlink r:id="rId11">
        <w:r>
          <w:rPr>
            <w:color w:val="0000EE"/>
            <w:u w:val="single"/>
          </w:rPr>
          <w:t>https://www.newsweek.com/what-gavin-newsom-ai-safety-bill-veto-means-california-1961290</w:t>
        </w:r>
      </w:hyperlink>
      <w:r>
        <w:t xml:space="preserve"> - Provides details on the implications of the veto, including the bill's goals and the reactions from various stakeholders.</w:t>
      </w:r>
      <w:r/>
    </w:p>
    <w:p>
      <w:pPr>
        <w:pStyle w:val="ListNumber"/>
        <w:spacing w:line="240" w:lineRule="auto"/>
        <w:ind w:left="720"/>
      </w:pPr>
      <w:r/>
      <w:hyperlink r:id="rId12">
        <w:r>
          <w:rPr>
            <w:color w:val="0000EE"/>
            <w:u w:val="single"/>
          </w:rPr>
          <w:t>https://www.ciodive.com/news/california-senate-bill-SB1047-AI-regulation-landscape/728481/</w:t>
        </w:r>
      </w:hyperlink>
      <w:r>
        <w:t xml:space="preserve"> - Explains the veto message from Governor Newsom, the bill's provisions, and the potential next steps in AI regulation.</w:t>
      </w:r>
      <w:r/>
    </w:p>
    <w:p>
      <w:pPr>
        <w:pStyle w:val="ListNumber"/>
        <w:spacing w:line="240" w:lineRule="auto"/>
        <w:ind w:left="720"/>
      </w:pPr>
      <w:r/>
      <w:hyperlink r:id="rId13">
        <w:r>
          <w:rPr>
            <w:color w:val="0000EE"/>
            <w:u w:val="single"/>
          </w:rPr>
          <w:t>https://www.pymnts.com/artificial-intelligence-2/2024/ai-bill-veto-sparks-debate-on-innovation-safety-and-regulation/</w:t>
        </w:r>
      </w:hyperlink>
      <w:r>
        <w:t xml:space="preserve"> - Highlights the debate over innovation and safety following the veto, and the broader implications for AI regulation.</w:t>
      </w:r>
      <w:r/>
    </w:p>
    <w:p>
      <w:pPr>
        <w:pStyle w:val="ListNumber"/>
        <w:spacing w:line="240" w:lineRule="auto"/>
        <w:ind w:left="720"/>
      </w:pPr>
      <w:r/>
      <w:hyperlink r:id="rId14">
        <w:r>
          <w:rPr>
            <w:color w:val="0000EE"/>
            <w:u w:val="single"/>
          </w:rPr>
          <w:t>https://www.morganlewis.com/pubs/2024/10/california-governor-vetoes-ai-safety-bill-sb-1047-signs-ab-2013-requiring-generative-ai-transparency</w:t>
        </w:r>
      </w:hyperlink>
      <w:r>
        <w:t xml:space="preserve"> - Details the specific provisions of SB 1047, Governor Newsom's reasoning for the veto, and the signing of AB 2013 for generative AI transparency.</w:t>
      </w:r>
      <w:r/>
    </w:p>
    <w:p>
      <w:pPr>
        <w:pStyle w:val="ListNumber"/>
        <w:spacing w:line="240" w:lineRule="auto"/>
        <w:ind w:left="720"/>
      </w:pPr>
      <w:r/>
      <w:hyperlink r:id="rId10">
        <w:r>
          <w:rPr>
            <w:color w:val="0000EE"/>
            <w:u w:val="single"/>
          </w:rPr>
          <w:t>https://thejournal.com/Articles/2024/09/30/California-Governor-Vetoes-AI-Regulation-Bill.aspx</w:t>
        </w:r>
      </w:hyperlink>
      <w:r>
        <w:t xml:space="preserve"> - Supports the argument that the veto highlights the complexities of state-level AI regulation and the need for a balanced approach.</w:t>
      </w:r>
      <w:r/>
    </w:p>
    <w:p>
      <w:pPr>
        <w:pStyle w:val="ListNumber"/>
        <w:spacing w:line="240" w:lineRule="auto"/>
        <w:ind w:left="720"/>
      </w:pPr>
      <w:r/>
      <w:hyperlink r:id="rId11">
        <w:r>
          <w:rPr>
            <w:color w:val="0000EE"/>
            <w:u w:val="single"/>
          </w:rPr>
          <w:t>https://www.newsweek.com/what-gavin-newsom-ai-safety-bill-veto-means-california-1961290</w:t>
        </w:r>
      </w:hyperlink>
      <w:r>
        <w:t xml:space="preserve"> - Corroborates the importance of proactive AI governance strategies in the absence of immediate regulations.</w:t>
      </w:r>
      <w:r/>
    </w:p>
    <w:p>
      <w:pPr>
        <w:pStyle w:val="ListNumber"/>
        <w:spacing w:line="240" w:lineRule="auto"/>
        <w:ind w:left="720"/>
      </w:pPr>
      <w:r/>
      <w:hyperlink r:id="rId12">
        <w:r>
          <w:rPr>
            <w:color w:val="0000EE"/>
            <w:u w:val="single"/>
          </w:rPr>
          <w:t>https://www.ciodive.com/news/california-senate-bill-SB1047-AI-regulation-landscape/728481/</w:t>
        </w:r>
      </w:hyperlink>
      <w:r>
        <w:t xml:space="preserve"> - Discusses the need for a unified federal regulatory framework to avoid fragmented state-level regulations.</w:t>
      </w:r>
      <w:r/>
    </w:p>
    <w:p>
      <w:pPr>
        <w:pStyle w:val="ListNumber"/>
        <w:spacing w:line="240" w:lineRule="auto"/>
        <w:ind w:left="720"/>
      </w:pPr>
      <w:r/>
      <w:hyperlink r:id="rId13">
        <w:r>
          <w:rPr>
            <w:color w:val="0000EE"/>
            <w:u w:val="single"/>
          </w:rPr>
          <w:t>https://www.pymnts.com/artificial-intelligence-2/2024/ai-bill-veto-sparks-debate-on-innovation-safety-and-regulation/</w:t>
        </w:r>
      </w:hyperlink>
      <w:r>
        <w:t xml:space="preserve"> - Highlights the importance of enterprises engaging with federal policymakers to shape an adaptable regulatory framework.</w:t>
      </w:r>
      <w:r/>
    </w:p>
    <w:p>
      <w:pPr>
        <w:pStyle w:val="ListNumber"/>
        <w:spacing w:line="240" w:lineRule="auto"/>
        <w:ind w:left="720"/>
      </w:pPr>
      <w:r/>
      <w:hyperlink r:id="rId14">
        <w:r>
          <w:rPr>
            <w:color w:val="0000EE"/>
            <w:u w:val="single"/>
          </w:rPr>
          <w:t>https://www.morganlewis.com/pubs/2024/10/california-governor-vetoes-ai-safety-bill-sb-1047-signs-ab-2013-requiring-generative-ai-transparency</w:t>
        </w:r>
      </w:hyperlink>
      <w:r>
        <w:t xml:space="preserve"> - Supports the idea that embedding good governance practices into AI workflows can mitigate risks and ensure responsible AI usage.</w:t>
      </w:r>
      <w:r/>
    </w:p>
    <w:p>
      <w:pPr>
        <w:pStyle w:val="ListNumber"/>
        <w:spacing w:line="240" w:lineRule="auto"/>
        <w:ind w:left="720"/>
      </w:pPr>
      <w:r/>
      <w:hyperlink r:id="rId10">
        <w:r>
          <w:rPr>
            <w:color w:val="0000EE"/>
            <w:u w:val="single"/>
          </w:rPr>
          <w:t>https://thejournal.com/Articles/2024/09/30/California-Governor-Vetoes-AI-Regulation-Bill.aspx</w:t>
        </w:r>
      </w:hyperlink>
      <w:r>
        <w:t xml:space="preserve"> - Corroborates the competitive advantage and societal benefits of proactive AI governance and responsible AI development.</w:t>
      </w:r>
      <w:r/>
    </w:p>
    <w:p>
      <w:pPr>
        <w:pStyle w:val="ListNumber"/>
        <w:spacing w:line="240" w:lineRule="auto"/>
        <w:ind w:left="720"/>
      </w:pPr>
      <w:r/>
      <w:hyperlink r:id="rId15">
        <w:r>
          <w:rPr>
            <w:color w:val="0000EE"/>
            <w:u w:val="single"/>
          </w:rPr>
          <w:t>https://itsupplychain.com/california-governor-vetoes-ai-safety-bill/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journal.com/Articles/2024/09/30/California-Governor-Vetoes-AI-Regulation-Bill.aspx" TargetMode="External"/><Relationship Id="rId11" Type="http://schemas.openxmlformats.org/officeDocument/2006/relationships/hyperlink" Target="https://www.newsweek.com/what-gavin-newsom-ai-safety-bill-veto-means-california-1961290" TargetMode="External"/><Relationship Id="rId12" Type="http://schemas.openxmlformats.org/officeDocument/2006/relationships/hyperlink" Target="https://www.ciodive.com/news/california-senate-bill-SB1047-AI-regulation-landscape/728481/" TargetMode="External"/><Relationship Id="rId13" Type="http://schemas.openxmlformats.org/officeDocument/2006/relationships/hyperlink" Target="https://www.pymnts.com/artificial-intelligence-2/2024/ai-bill-veto-sparks-debate-on-innovation-safety-and-regulation/" TargetMode="External"/><Relationship Id="rId14" Type="http://schemas.openxmlformats.org/officeDocument/2006/relationships/hyperlink" Target="https://www.morganlewis.com/pubs/2024/10/california-governor-vetoes-ai-safety-bill-sb-1047-signs-ab-2013-requiring-generative-ai-transparency" TargetMode="External"/><Relationship Id="rId15" Type="http://schemas.openxmlformats.org/officeDocument/2006/relationships/hyperlink" Target="https://itsupplychain.com/california-governor-vetoes-ai-safety-bil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