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Legal battle over generative AI and copyright protection intensifies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Legal Battle Over Generative AI and Copyright Protection Intensifies</w:t>
      </w:r>
      <w:r/>
    </w:p>
    <w:p>
      <w:r/>
      <w:r>
        <w:t>In a world where artificial intelligence (AI) is rapidly evolving, a significant legal conflict is brewing within the music industry. Major record labels, specifically Universal Music Group, Warner Music Group, and Sony, have initiated lawsuits against AI startups, Suno and Udio, challenging the extent to which copyright-protected works and recordings can be utilised to train AI models.</w:t>
      </w:r>
      <w:r/>
    </w:p>
    <w:p>
      <w:r/>
      <w:r>
        <w:rPr>
          <w:b/>
        </w:rPr>
        <w:t>Generative AI: The Core of the Dispute</w:t>
      </w:r>
      <w:r/>
    </w:p>
    <w:p>
      <w:r/>
      <w:r>
        <w:t>Generative AI, a subset of AI, has the capability to create new content by learning from existing data. This emerging technology is both revolutionary and contentious, particularly in creative industries such as music. Its applications range from producing original compositions to imitating the style of renowned artists. However, the burgeoning use of generative AI has sparked debates over intellectual property rights, specifically, the legality of employing copyrighted works to train these AI models without explicit permission.</w:t>
      </w:r>
      <w:r/>
    </w:p>
    <w:p>
      <w:r/>
      <w:r>
        <w:rPr>
          <w:b/>
        </w:rPr>
        <w:t>The Lawsuits: Key Players and Arguments</w:t>
      </w:r>
      <w:r/>
    </w:p>
    <w:p>
      <w:r/>
      <w:r>
        <w:t>The lawsuits brought forth by the record labels target the AI startups, Suno and Udio, accusing them of unauthorised use of copyrighted materials to train their AI algorithms. The crux of the issue lies in whether existing music, especially content that is protected by copyright, can be used without permission for AI training purposes under the legal doctrine known as "fair use."</w:t>
      </w:r>
      <w:r/>
    </w:p>
    <w:p>
      <w:r/>
      <w:r>
        <w:t>The defendants, Suno and Udio, argue in favour of their right to leverage existing works under fair use, a complex and often contentious area of copyright law. Conversely, the record labels staunchly oppose this viewpoint, asserting that such practices infringe upon their intellectual property rights.</w:t>
      </w:r>
      <w:r/>
    </w:p>
    <w:p>
      <w:r/>
      <w:r>
        <w:rPr>
          <w:b/>
        </w:rPr>
        <w:t>Fair Use: A Controversial Defence</w:t>
      </w:r>
      <w:r/>
    </w:p>
    <w:p>
      <w:r/>
      <w:r>
        <w:t>The concept of fair use is pivotal in this legal tug-of-war. It permits limited use of copyrighted material without permission under certain circumstances, such as for commentary, criticism, or educational purposes. However, the application of fair use to AI training is a grey area and subject to judicial interpretation. Legal analysts are divided on whether fair use can justifiably support the use of copyrighted music for AI development without compensating the original creators.</w:t>
      </w:r>
      <w:r/>
    </w:p>
    <w:p>
      <w:r/>
      <w:r>
        <w:rPr>
          <w:b/>
        </w:rPr>
        <w:t>Industry Implications and Contractual Considerations</w:t>
      </w:r>
      <w:r/>
    </w:p>
    <w:p>
      <w:r/>
      <w:r>
        <w:t>The outcome of these legal battles will significantly impact the music industry and potentially set a precedent for other creative sectors. The ongoing disputes underscore the importance of contract negotiations between artists and record labels. Typically, recording contracts grant labels extensive rights over the artist's work, including the use of their name, image, and likeness (NIL). This broad scope of rights raises concerns about labels potentially using generative AI to replicate artists’ styles and personas without their consent.</w:t>
      </w:r>
      <w:r/>
    </w:p>
    <w:p>
      <w:r/>
      <w:r>
        <w:rPr>
          <w:b/>
        </w:rPr>
        <w:t>Protecting Artists’ Interests</w:t>
      </w:r>
      <w:r/>
    </w:p>
    <w:p>
      <w:r/>
      <w:r>
        <w:t>In response to these concerns, artist representatives, trade organisations, and advocates are calling for stricter contractual clauses that limit the use of works and NIL for AI purposes. Until such industry-wide agreements are standardised, it is crucial for artists and their legal teams to meticulously review and negotiate the terms of their recording contracts to safeguard their interests.</w:t>
      </w:r>
      <w:r/>
    </w:p>
    <w:p>
      <w:r/>
      <w:r>
        <w:rPr>
          <w:b/>
        </w:rPr>
        <w:t>Future Legal Landscape</w:t>
      </w:r>
      <w:r/>
    </w:p>
    <w:p>
      <w:r/>
      <w:r>
        <w:t>The resolution of these lawsuits could either reaffirm or redefine the boundaries of fair use in the context of AI. If courts or Congress provide clarity, it will shape the future dynamics of how AI interacts with copyrighted content. Until then, the music industry remains in a state of flux, grappling with the challenges and opportunities posed by generative AI.</w:t>
      </w:r>
      <w:r/>
    </w:p>
    <w:p>
      <w:r/>
      <w:r>
        <w:t>Artists and stakeholders within the creative industries are advised to remain vigilant about their rights and the potential implications of AI on their work. As the legal landscape around generative AI continues to evolve, the vigilance of artists and their representatives will be crucial in navigating this complex and rapidly changing terrain.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https://crsreports.congress.gov/product/pdf/LSB/LSB10922</w:t>
        </w:r>
      </w:hyperlink>
      <w:r>
        <w:t xml:space="preserve"> - Discusses the legal battles over generative AI and copyright protection, including the issue of human authorship and the use of copyrighted works to train AI models.</w:t>
      </w:r>
      <w:r/>
    </w:p>
    <w:p>
      <w:pPr>
        <w:pStyle w:val="ListNumber"/>
        <w:spacing w:line="240" w:lineRule="auto"/>
        <w:ind w:left="720"/>
      </w:pPr>
      <w:r/>
      <w:hyperlink r:id="rId11">
        <w:r>
          <w:rPr>
            <w:color w:val="0000EE"/>
            <w:u w:val="single"/>
          </w:rPr>
          <w:t>https://www.cooley.com/news/insight/2024/2024-01-29-copyright-ownership-of-generative-ai-outputs-varies-around-the-world</w:t>
        </w:r>
      </w:hyperlink>
      <w:r>
        <w:t xml:space="preserve"> - Explains the varying legal treatments of copyright ownership for AI-generated works globally and the challenges in obtaining copyright protection for such works.</w:t>
      </w:r>
      <w:r/>
    </w:p>
    <w:p>
      <w:pPr>
        <w:pStyle w:val="ListNumber"/>
        <w:spacing w:line="240" w:lineRule="auto"/>
        <w:ind w:left="720"/>
      </w:pPr>
      <w:r/>
      <w:hyperlink r:id="rId12">
        <w:r>
          <w:rPr>
            <w:color w:val="0000EE"/>
            <w:u w:val="single"/>
          </w:rPr>
          <w:t>https://www.forbes.com/sites/lanceeliot/2024/07/08/openai-punches-upward-in-bigtime-legal-copyright-lawsuit-that-will-surely-determine-the-future-longevity-of-generative-ai/</w:t>
        </w:r>
      </w:hyperlink>
      <w:r>
        <w:t xml:space="preserve"> - Details a lawsuit involving OpenAI and the New York Times, highlighting the issue of using copyrighted content to train generative AI models and the implications for copyright law.</w:t>
      </w:r>
      <w:r/>
    </w:p>
    <w:p>
      <w:pPr>
        <w:pStyle w:val="ListNumber"/>
        <w:spacing w:line="240" w:lineRule="auto"/>
        <w:ind w:left="720"/>
      </w:pPr>
      <w:r/>
      <w:hyperlink r:id="rId13">
        <w:r>
          <w:rPr>
            <w:color w:val="0000EE"/>
            <w:u w:val="single"/>
          </w:rPr>
          <w:t>https://www.bakerdonelson.com/the-fast-moving-race-between-gen-ai-and-copyright-law</w:t>
        </w:r>
      </w:hyperlink>
      <w:r>
        <w:t xml:space="preserve"> - Analyzes the impact of generative AI on copyright law, including the issues of direct copyright infringement, fair use, and violations under the Digital Millennium Copyright Act.</w:t>
      </w:r>
      <w:r/>
    </w:p>
    <w:p>
      <w:pPr>
        <w:pStyle w:val="ListNumber"/>
        <w:spacing w:line="240" w:lineRule="auto"/>
        <w:ind w:left="720"/>
      </w:pPr>
      <w:r/>
      <w:hyperlink r:id="rId14">
        <w:r>
          <w:rPr>
            <w:color w:val="0000EE"/>
            <w:u w:val="single"/>
          </w:rPr>
          <w:t>https://www.robinskaplan.com/resources/legal-updates/the-robins-kaplan-quarterly-business-litigation-update/2024/the-robins-kaplan-quarterly-business-update/navigating-the-legal-landscape</w:t>
        </w:r>
      </w:hyperlink>
      <w:r>
        <w:t xml:space="preserve"> - Provides guidance on the copyright controversies surrounding generative AI, including the necessity of human input for copyright protection and the fair use doctrine.</w:t>
      </w:r>
      <w:r/>
    </w:p>
    <w:p>
      <w:pPr>
        <w:pStyle w:val="ListNumber"/>
        <w:spacing w:line="240" w:lineRule="auto"/>
        <w:ind w:left="720"/>
      </w:pPr>
      <w:r/>
      <w:hyperlink r:id="rId10">
        <w:r>
          <w:rPr>
            <w:color w:val="0000EE"/>
            <w:u w:val="single"/>
          </w:rPr>
          <w:t>https://crsreports.congress.gov/product/pdf/LSB/LSB10922</w:t>
        </w:r>
      </w:hyperlink>
      <w:r>
        <w:t xml:space="preserve"> - Addresses the concept of fair use in the context of AI training and the potential liability of AI companies and users for copyright infringement.</w:t>
      </w:r>
      <w:r/>
    </w:p>
    <w:p>
      <w:pPr>
        <w:pStyle w:val="ListNumber"/>
        <w:spacing w:line="240" w:lineRule="auto"/>
        <w:ind w:left="720"/>
      </w:pPr>
      <w:r/>
      <w:hyperlink r:id="rId11">
        <w:r>
          <w:rPr>
            <w:color w:val="0000EE"/>
            <w:u w:val="single"/>
          </w:rPr>
          <w:t>https://www.cooley.com/news/insight/2024/2024-01-29-copyright-ownership-of-generative-ai-outputs-varies-around-the-world</w:t>
        </w:r>
      </w:hyperlink>
      <w:r>
        <w:t xml:space="preserve"> - Discusses the importance of contractual considerations and the need for artists to protect their interests through stricter contractual clauses in the face of generative AI.</w:t>
      </w:r>
      <w:r/>
    </w:p>
    <w:p>
      <w:pPr>
        <w:pStyle w:val="ListNumber"/>
        <w:spacing w:line="240" w:lineRule="auto"/>
        <w:ind w:left="720"/>
      </w:pPr>
      <w:r/>
      <w:hyperlink r:id="rId12">
        <w:r>
          <w:rPr>
            <w:color w:val="0000EE"/>
            <w:u w:val="single"/>
          </w:rPr>
          <w:t>https://www.forbes.com/sites/lanceeliot/2024/07/08/openai-punches-upward-in-bigtime-legal-copyright-lawsuit-that-will-surely-determine-the-future-longevity-of-generative-ai/</w:t>
        </w:r>
      </w:hyperlink>
      <w:r>
        <w:t xml:space="preserve"> - Highlights the potential impact of the lawsuits on the music industry and other creative sectors, and the need for clarity from courts or Congress on the use of copyrighted content for AI training.</w:t>
      </w:r>
      <w:r/>
    </w:p>
    <w:p>
      <w:pPr>
        <w:pStyle w:val="ListNumber"/>
        <w:spacing w:line="240" w:lineRule="auto"/>
        <w:ind w:left="720"/>
      </w:pPr>
      <w:r/>
      <w:hyperlink r:id="rId13">
        <w:r>
          <w:rPr>
            <w:color w:val="0000EE"/>
            <w:u w:val="single"/>
          </w:rPr>
          <w:t>https://www.bakerdonelson.com/the-fast-moving-race-between-gen-ai-and-copyright-law</w:t>
        </w:r>
      </w:hyperlink>
      <w:r>
        <w:t xml:space="preserve"> - Explains the challenges in tracking and sharing the inputs generative AI models have ingested during training, which is crucial for determining copyright infringement.</w:t>
      </w:r>
      <w:r/>
    </w:p>
    <w:p>
      <w:pPr>
        <w:pStyle w:val="ListNumber"/>
        <w:spacing w:line="240" w:lineRule="auto"/>
        <w:ind w:left="720"/>
      </w:pPr>
      <w:r/>
      <w:hyperlink r:id="rId14">
        <w:r>
          <w:rPr>
            <w:color w:val="0000EE"/>
            <w:u w:val="single"/>
          </w:rPr>
          <w:t>https://www.robinskaplan.com/resources/legal-updates/the-robins-kaplan-quarterly-business-litigation-update/2024/the-robins-kaplan-quarterly-business-update/navigating-the-legal-landscape</w:t>
        </w:r>
      </w:hyperlink>
      <w:r>
        <w:t xml:space="preserve"> - Emphasizes the vigilance required from artists and their representatives to protect their rights as the legal landscape around generative AI continues to evolve.</w:t>
      </w:r>
      <w:r/>
    </w:p>
    <w:p>
      <w:pPr>
        <w:pStyle w:val="ListNumber"/>
        <w:spacing w:line="240" w:lineRule="auto"/>
        <w:ind w:left="720"/>
      </w:pPr>
      <w:r/>
      <w:hyperlink r:id="rId11">
        <w:r>
          <w:rPr>
            <w:color w:val="0000EE"/>
            <w:u w:val="single"/>
          </w:rPr>
          <w:t>https://www.cooley.com/news/insight/2024/2024-01-29-copyright-ownership-of-generative-ai-outputs-varies-around-the-world</w:t>
        </w:r>
      </w:hyperlink>
      <w:r>
        <w:t xml:space="preserve"> - Discusses the jurisdictional variations in copyright laws and the need to consider the governing law and jurisdiction when seeking to enforce copyrights for AI-generated works.</w:t>
      </w:r>
      <w:r/>
    </w:p>
    <w:p>
      <w:pPr>
        <w:pStyle w:val="ListNumber"/>
        <w:spacing w:line="240" w:lineRule="auto"/>
        <w:ind w:left="720"/>
      </w:pPr>
      <w:r/>
      <w:hyperlink r:id="rId15">
        <w:r>
          <w:rPr>
            <w:color w:val="0000EE"/>
            <w:u w:val="single"/>
          </w:rPr>
          <w:t>https://www.jdsupra.com/legalnews/video-killed-the-radio-star-and-ai-8081926/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sreports.congress.gov/product/pdf/LSB/LSB10922" TargetMode="External"/><Relationship Id="rId11" Type="http://schemas.openxmlformats.org/officeDocument/2006/relationships/hyperlink" Target="https://www.cooley.com/news/insight/2024/2024-01-29-copyright-ownership-of-generative-ai-outputs-varies-around-the-world" TargetMode="External"/><Relationship Id="rId12" Type="http://schemas.openxmlformats.org/officeDocument/2006/relationships/hyperlink" Target="https://www.forbes.com/sites/lanceeliot/2024/07/08/openai-punches-upward-in-bigtime-legal-copyright-lawsuit-that-will-surely-determine-the-future-longevity-of-generative-ai/" TargetMode="External"/><Relationship Id="rId13" Type="http://schemas.openxmlformats.org/officeDocument/2006/relationships/hyperlink" Target="https://www.bakerdonelson.com/the-fast-moving-race-between-gen-ai-and-copyright-law" TargetMode="External"/><Relationship Id="rId14" Type="http://schemas.openxmlformats.org/officeDocument/2006/relationships/hyperlink" Target="https://www.robinskaplan.com/resources/legal-updates/the-robins-kaplan-quarterly-business-litigation-update/2024/the-robins-kaplan-quarterly-business-update/navigating-the-legal-landscape" TargetMode="External"/><Relationship Id="rId15" Type="http://schemas.openxmlformats.org/officeDocument/2006/relationships/hyperlink" Target="https://www.jdsupra.com/legalnews/video-killed-the-radio-star-and-ai-80819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