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Sinclair Broadcast CEO Chris Ripley on broadcasting industry's future amidst changing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Sinclair Broadcast CEO Chris Ripley on Broadcasting Industry's Future Amidst Changing Dynamics</w:t>
      </w:r>
      <w:r/>
    </w:p>
    <w:p>
      <w:r/>
      <w:r>
        <w:rPr>
          <w:b/>
        </w:rPr>
        <w:t>Byline: Mark Harris</w:t>
      </w:r>
      <w:r/>
    </w:p>
    <w:p>
      <w:r/>
      <w:r>
        <w:rPr>
          <w:b/>
        </w:rPr>
        <w:t>Date: October 12, 2023</w:t>
      </w:r>
      <w:r/>
    </w:p>
    <w:p>
      <w:r/>
      <w:r>
        <w:t>The broadcasting industry is poised on the brink of significant changes, with shifts in network and affiliate relationships and evolving market conditions. Chris Ripley, President and CEO of Sinclair Broadcast Group, spoke in an exclusive interview, revealing critical insights into the industry's future.</w:t>
      </w:r>
      <w:r/>
    </w:p>
    <w:p>
      <w:pPr>
        <w:pStyle w:val="Heading4"/>
      </w:pPr>
      <w:r>
        <w:t>Market Dynamics Stagnate M&amp;A Activity</w:t>
      </w:r>
      <w:r/>
    </w:p>
    <w:p>
      <w:r/>
      <w:r>
        <w:t>Despite numerous stations reportedly on the market, including some speculated to belong to Sinclair, the mergers and acquisitions (M&amp;A) landscape remains stagnant. Ripley attributes this inertia to the Federal Communications Commission (FCC) regulatory uncertainty under its current leadership. "The regulatory uncertainty right now is very high, and that's what's preventing transactions," he commented, pinpointing the core issue deterring M&amp;A activities.</w:t>
      </w:r>
      <w:r/>
    </w:p>
    <w:p>
      <w:pPr>
        <w:pStyle w:val="Heading4"/>
      </w:pPr>
      <w:r>
        <w:t>Advertising and Subscriber Fees Outlook</w:t>
      </w:r>
      <w:r/>
    </w:p>
    <w:p>
      <w:r/>
      <w:r>
        <w:t>Looking ahead to 2025, Ripley projects a tough year for broadcasters, mainly due to the absence of political advertising, which he believes might benefit the core business by reducing market overcrowding. He expects some economic stability post-elections and a potential boost from declining interest rates, predicting a "flattish" core market. Sinclair aims to outperform industry expectations, continuing its trend from the past few quarters.</w:t>
      </w:r>
      <w:r/>
    </w:p>
    <w:p>
      <w:r/>
      <w:r>
        <w:t>On the topic of subscriber fees, Ripley notes the nearing tipping point where reverse compensation fees might exceed retransmission revenues. This situation is particularly pressing for smaller broadcasters. Sinclair, however, maintains pricing power with distributors and has achieved a new equilibrium with networks, driven by the critical financial contributions affiliates make to networks.</w:t>
      </w:r>
      <w:r/>
    </w:p>
    <w:p>
      <w:pPr>
        <w:pStyle w:val="Heading4"/>
      </w:pPr>
      <w:r>
        <w:t>Anticipating the Retrans Plateau</w:t>
      </w:r>
      <w:r/>
    </w:p>
    <w:p>
      <w:r/>
      <w:r>
        <w:t>The industry braces for a potential plateau in retransmission revenues, although Sinclair expects growth based on returning trends in 2024 and projected stability into 2025. Ripley finds encouragement in Charter's strategy, integrating major streaming services into their packages, which could lower the net effective cost for subscribers and enhance consumer value.</w:t>
      </w:r>
      <w:r/>
    </w:p>
    <w:p>
      <w:pPr>
        <w:pStyle w:val="Heading4"/>
      </w:pPr>
      <w:r>
        <w:t>Affiliates and vMVPD Negotiation Rights</w:t>
      </w:r>
      <w:r/>
    </w:p>
    <w:p>
      <w:r/>
      <w:r>
        <w:t>Affiliates are striving to regain negotiating rights with virtual Multichannel Video Programming Distributors (vMVPDs). Ripley highlights ongoing efforts with the FCC and Congressional action, believing that the difference between virtual and traditional MVPDs is becoming negligible. "There’s only so long that regulators can carry on this charade that one is different from the other," he stated, predicting eventual regulatory corrections.</w:t>
      </w:r>
      <w:r/>
    </w:p>
    <w:p>
      <w:pPr>
        <w:pStyle w:val="Heading4"/>
      </w:pPr>
      <w:r>
        <w:t>Regulatory Expectations and NextGen TV</w:t>
      </w:r>
      <w:r/>
    </w:p>
    <w:p>
      <w:r/>
      <w:r>
        <w:t>Ripley addresses hopes for regulatory relief with the potential for a Republican-led FCC, noting they would likely act aggressively on deregulation to update outdated rules. However, he also holds cautious optimism regardless of which party leads the FCC, citing bipartisan support for rolling out initiatives like NextGen TV.</w:t>
      </w:r>
      <w:r/>
    </w:p>
    <w:p>
      <w:r/>
      <w:r>
        <w:t>NextGen TV, with over 75% market coverage, is progressing, promising new revenue streams through enhanced GPS and automotive applications. Ripley acknowledges that meaningful earnings impacts may begin as early as 2025, focusing on datacasting and creating more competition in the wireless market.</w:t>
      </w:r>
      <w:r/>
    </w:p>
    <w:p>
      <w:pPr>
        <w:pStyle w:val="Heading4"/>
      </w:pPr>
      <w:r>
        <w:t>Local Sports Broadcasting and AI Integration</w:t>
      </w:r>
      <w:r/>
    </w:p>
    <w:p>
      <w:r/>
      <w:r>
        <w:t xml:space="preserve">Post-Diamond Sports' bankruptcy, Sinclair stations are increasingly securing local sports rights. Recent deals with the Utah Jazz and Portland Trail Blazers illustrate a growing trend as teams seek broader audience reach over immediate financial gains. </w:t>
      </w:r>
      <w:r/>
    </w:p>
    <w:p>
      <w:r/>
      <w:r>
        <w:t>Generative AI (gen AI) is set to revolutionise news production, enhancing efficiency and the quality of output. Sinclair already employs gen AI in news operations, and Ripley sees its role expanding. However, he reassures that this technology will augment rather than reduce newsroom headcounts, facilitating greater reach and more diverse storytelling without compromising on unique local data collection.</w:t>
      </w:r>
      <w:r/>
    </w:p>
    <w:p>
      <w:pPr>
        <w:pStyle w:val="Heading4"/>
      </w:pPr>
      <w:r>
        <w:t>Conclusion</w:t>
      </w:r>
      <w:r/>
    </w:p>
    <w:p>
      <w:r/>
      <w:r>
        <w:t>Chris Ripley's insights reveal an industry in flux, balancing between regulatory hurdles and technological advancements. As Sinclair navigates these changes, the broader broadcasting field watches with interest to see how the equilibrium between networks and affiliates will shape future market dynamics and consumer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https://www.cnbc.com/2024/05/09/sinclair-explores-selling-30percent-of-broadcast-stations.html</w:t>
        </w:r>
      </w:hyperlink>
      <w:r>
        <w:t xml:space="preserve"> - Corroborates the information about Sinclair exploring the sale of more than 30% of its broadcast stations.</w:t>
      </w:r>
      <w:r/>
    </w:p>
    <w:p>
      <w:pPr>
        <w:pStyle w:val="ListNumber"/>
        <w:spacing w:line="240" w:lineRule="auto"/>
        <w:ind w:left="720"/>
      </w:pPr>
      <w:r/>
      <w:hyperlink r:id="rId11">
        <w:r>
          <w:rPr>
            <w:color w:val="0000EE"/>
            <w:u w:val="single"/>
          </w:rPr>
          <w:t>https://d2ghdaxqb194v2.cloudfront.net/2732/193809.pdf</w:t>
        </w:r>
      </w:hyperlink>
      <w:r>
        <w:t xml:space="preserve"> - Provides details on Sinclair's financial and operational strategy, including expectations for advertising revenue and retransmission fees, as well as the company's focus on NextGen Broadcast.</w:t>
      </w:r>
      <w:r/>
    </w:p>
    <w:p>
      <w:pPr>
        <w:pStyle w:val="ListNumber"/>
        <w:spacing w:line="240" w:lineRule="auto"/>
        <w:ind w:left="720"/>
      </w:pPr>
      <w:r/>
      <w:hyperlink r:id="rId12">
        <w:r>
          <w:rPr>
            <w:color w:val="0000EE"/>
            <w:u w:val="single"/>
          </w:rPr>
          <w:t>https://sbgi.net/sinclair-inc-increases-third-quarter-and-full-year-2024-political-revenue-expectations-reiterates-prior-net-retrans-forecast/</w:t>
        </w:r>
      </w:hyperlink>
      <w:r>
        <w:t xml:space="preserve"> - Supports the outlook on advertising revenue, including political advertising and retransmission revenues, and the company's expectations for the third quarter and full year 2024.</w:t>
      </w:r>
      <w:r/>
    </w:p>
    <w:p>
      <w:pPr>
        <w:pStyle w:val="ListNumber"/>
        <w:spacing w:line="240" w:lineRule="auto"/>
        <w:ind w:left="720"/>
      </w:pPr>
      <w:r/>
      <w:hyperlink r:id="rId13">
        <w:r>
          <w:rPr>
            <w:color w:val="0000EE"/>
            <w:u w:val="single"/>
          </w:rPr>
          <w:t>https://sbgi.net/sinclair-announces-holding-company-reorganization-to-rename-company-as-sinclair-inc/</w:t>
        </w:r>
      </w:hyperlink>
      <w:r>
        <w:t xml:space="preserve"> - Explains the corporate reorganization of Sinclair Broadcast Group into Sinclair, Inc., and the separation of non-local media assets into Sinclair Ventures.</w:t>
      </w:r>
      <w:r/>
    </w:p>
    <w:p>
      <w:pPr>
        <w:pStyle w:val="ListNumber"/>
        <w:spacing w:line="240" w:lineRule="auto"/>
        <w:ind w:left="720"/>
      </w:pPr>
      <w:r/>
      <w:hyperlink r:id="rId13">
        <w:r>
          <w:rPr>
            <w:color w:val="0000EE"/>
            <w:u w:val="single"/>
          </w:rPr>
          <w:t>https://sbgi.net/sinclair-announces-holding-company-reorganization-to-rename-company-as-sinclair-inc/</w:t>
        </w:r>
      </w:hyperlink>
      <w:r>
        <w:t xml:space="preserve"> - Discusses the regulatory and structural changes, including the impact on financial disclosures and the company's ability to create value through its new structure.</w:t>
      </w:r>
      <w:r/>
    </w:p>
    <w:p>
      <w:pPr>
        <w:pStyle w:val="ListNumber"/>
        <w:spacing w:line="240" w:lineRule="auto"/>
        <w:ind w:left="720"/>
      </w:pPr>
      <w:r/>
      <w:hyperlink r:id="rId11">
        <w:r>
          <w:rPr>
            <w:color w:val="0000EE"/>
            <w:u w:val="single"/>
          </w:rPr>
          <w:t>https://d2ghdaxqb194v2.cloudfront.net/2732/193809.pdf</w:t>
        </w:r>
      </w:hyperlink>
      <w:r>
        <w:t xml:space="preserve"> - Addresses the potential plateau in retransmission revenues and the company's expectations for growth based on returning trends in 2024 and projected stability into 2025.</w:t>
      </w:r>
      <w:r/>
    </w:p>
    <w:p>
      <w:pPr>
        <w:pStyle w:val="ListNumber"/>
        <w:spacing w:line="240" w:lineRule="auto"/>
        <w:ind w:left="720"/>
      </w:pPr>
      <w:r/>
      <w:hyperlink r:id="rId12">
        <w:r>
          <w:rPr>
            <w:color w:val="0000EE"/>
            <w:u w:val="single"/>
          </w:rPr>
          <w:t>https://sbgi.net/sinclair-inc-increases-third-quarter-and-full-year-2024-political-revenue-expectations-reiterates-prior-net-retrans-forecast/</w:t>
        </w:r>
      </w:hyperlink>
      <w:r>
        <w:t xml:space="preserve"> - Corroborates the information on affiliates' efforts to regain negotiating rights with virtual Multichannel Video Programming Distributors (vMVPDs) and the regulatory environment.</w:t>
      </w:r>
      <w:r/>
    </w:p>
    <w:p>
      <w:pPr>
        <w:pStyle w:val="ListNumber"/>
        <w:spacing w:line="240" w:lineRule="auto"/>
        <w:ind w:left="720"/>
      </w:pPr>
      <w:r/>
      <w:hyperlink r:id="rId11">
        <w:r>
          <w:rPr>
            <w:color w:val="0000EE"/>
            <w:u w:val="single"/>
          </w:rPr>
          <w:t>https://d2ghdaxqb194v2.cloudfront.net/2732/193809.pdf</w:t>
        </w:r>
      </w:hyperlink>
      <w:r>
        <w:t xml:space="preserve"> - Provides insights into NextGen TV, its market coverage, and the potential for new revenue streams through enhanced GPS and automotive applications.</w:t>
      </w:r>
      <w:r/>
    </w:p>
    <w:p>
      <w:pPr>
        <w:pStyle w:val="ListNumber"/>
        <w:spacing w:line="240" w:lineRule="auto"/>
        <w:ind w:left="720"/>
      </w:pPr>
      <w:r/>
      <w:hyperlink r:id="rId14">
        <w:r>
          <w:rPr>
            <w:color w:val="0000EE"/>
            <w:u w:val="single"/>
          </w:rPr>
          <w:t>https://sbgi.net/comet-charge-and-tbd-acquire-key-series-for-2023-24-primetime-lineups/</w:t>
        </w:r>
      </w:hyperlink>
      <w:r>
        <w:t xml:space="preserve"> - Mentions Sinclair's diverse media portfolio, including local sports broadcasting and other media assets, although it does not directly address local sports rights post-Diamond Sports' bankruptcy.</w:t>
      </w:r>
      <w:r/>
    </w:p>
    <w:p>
      <w:pPr>
        <w:pStyle w:val="ListNumber"/>
        <w:spacing w:line="240" w:lineRule="auto"/>
        <w:ind w:left="720"/>
      </w:pPr>
      <w:r/>
      <w:hyperlink r:id="rId11">
        <w:r>
          <w:rPr>
            <w:color w:val="0000EE"/>
            <w:u w:val="single"/>
          </w:rPr>
          <w:t>https://d2ghdaxqb194v2.cloudfront.net/2732/193809.pdf</w:t>
        </w:r>
      </w:hyperlink>
      <w:r>
        <w:t xml:space="preserve"> - Discusses the use of generative AI in news operations to enhance efficiency and quality, aligning with Ripley's comments on AI integration.</w:t>
      </w:r>
      <w:r/>
    </w:p>
    <w:p>
      <w:pPr>
        <w:pStyle w:val="ListNumber"/>
        <w:spacing w:line="240" w:lineRule="auto"/>
        <w:ind w:left="720"/>
      </w:pPr>
      <w:r/>
      <w:hyperlink r:id="rId12">
        <w:r>
          <w:rPr>
            <w:color w:val="0000EE"/>
            <w:u w:val="single"/>
          </w:rPr>
          <w:t>https://sbgi.net/sinclair-inc-increases-third-quarter-and-full-year-2024-political-revenue-expectations-reiterates-prior-net-retrans-forecast/</w:t>
        </w:r>
      </w:hyperlink>
      <w:r>
        <w:t xml:space="preserve"> - Highlights the broader industry dynamics and Sinclair's strategies to navigate regulatory hurdles and technological advancements.</w:t>
      </w:r>
      <w:r/>
    </w:p>
    <w:p>
      <w:pPr>
        <w:pStyle w:val="ListNumber"/>
        <w:spacing w:line="240" w:lineRule="auto"/>
        <w:ind w:left="720"/>
      </w:pPr>
      <w:r/>
      <w:hyperlink r:id="rId15">
        <w:r>
          <w:rPr>
            <w:color w:val="0000EE"/>
            <w:u w:val="single"/>
          </w:rPr>
          <w:t>https://tvnewscheck.com/business/article/executive-session-sinclairs-chris-ripley-on-ma-the-2025-outlook-and-gen-ai/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5/09/sinclair-explores-selling-30percent-of-broadcast-stations.html" TargetMode="External"/><Relationship Id="rId11" Type="http://schemas.openxmlformats.org/officeDocument/2006/relationships/hyperlink" Target="https://d2ghdaxqb194v2.cloudfront.net/2732/193809.pdf" TargetMode="External"/><Relationship Id="rId12" Type="http://schemas.openxmlformats.org/officeDocument/2006/relationships/hyperlink" Target="https://sbgi.net/sinclair-inc-increases-third-quarter-and-full-year-2024-political-revenue-expectations-reiterates-prior-net-retrans-forecast/" TargetMode="External"/><Relationship Id="rId13" Type="http://schemas.openxmlformats.org/officeDocument/2006/relationships/hyperlink" Target="https://sbgi.net/sinclair-announces-holding-company-reorganization-to-rename-company-as-sinclair-inc/" TargetMode="External"/><Relationship Id="rId14" Type="http://schemas.openxmlformats.org/officeDocument/2006/relationships/hyperlink" Target="https://sbgi.net/comet-charge-and-tbd-acquire-key-series-for-2023-24-primetime-lineups/" TargetMode="External"/><Relationship Id="rId15" Type="http://schemas.openxmlformats.org/officeDocument/2006/relationships/hyperlink" Target="https://tvnewscheck.com/business/article/executive-session-sinclairs-chris-ripley-on-ma-the-2025-outlook-and-g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