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ViCA: Revolutionising compliance assistance in the financial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ViCA: Revolutionising Compliance Assistance in the Financial Sector</w:t>
      </w:r>
      <w:r/>
    </w:p>
    <w:p>
      <w:r/>
      <w:r>
        <w:t>ViCA is rapidly establishing itself as an essential tool for compliance professionals looking to reduce costs and the time required for complex compliance queries. Utilising advanced Artificial Intelligence (AI), ViCA provides prompt, accurate, and reliable assistance, enabling users to more easily navigate the intricate world of regulatory compliance. This innovative solution is increasingly being adopted by governance, risk, and compliance professionals across the financial services sector.</w:t>
      </w:r>
      <w:r/>
    </w:p>
    <w:p>
      <w:r/>
      <w:r>
        <w:t>"Momentum amongst key compliance, risk, governance, and legal professionals is a testament to ViCA’s value in the compliance industry," remarked Luis Parra, Managing Director of ViCA. "Our goal is to empower professionals with tools that not only enhance efficiency but also provide a seamless user experience. The new ViCA website and user interface embody this commitment."</w:t>
      </w:r>
      <w:r/>
    </w:p>
    <w:p>
      <w:pPr>
        <w:pStyle w:val="Heading3"/>
      </w:pPr>
      <w:r>
        <w:t>Key Features and Benefits of ViCA</w:t>
      </w:r>
      <w:r/>
    </w:p>
    <w:p>
      <w:r/>
      <w:r>
        <w:t>ViCA's new website, accessible at https://vica.chat, showcases several features that distinguish it as a robust tool for compliance professionals:</w:t>
      </w:r>
      <w:r/>
      <w:r/>
    </w:p>
    <w:p>
      <w:pPr>
        <w:pStyle w:val="ListBullet"/>
        <w:spacing w:line="240" w:lineRule="auto"/>
        <w:ind w:left="720"/>
      </w:pPr>
      <w:r/>
      <w:r>
        <w:rPr>
          <w:b/>
        </w:rPr>
        <w:t>Instant Access to Expertise:</w:t>
      </w:r>
      <w:r>
        <w:t xml:space="preserve"> ViCA delivers immediate answers to compliance queries, significantly reducing the need for time-consuming research.</w:t>
      </w:r>
      <w:r/>
    </w:p>
    <w:p>
      <w:pPr>
        <w:pStyle w:val="ListBullet"/>
        <w:spacing w:line="240" w:lineRule="auto"/>
        <w:ind w:left="720"/>
      </w:pPr>
      <w:r/>
      <w:r>
        <w:rPr>
          <w:b/>
        </w:rPr>
        <w:t>Cost Efficiency:</w:t>
      </w:r>
      <w:r>
        <w:t xml:space="preserve"> By automating routine compliance tasks, ViCA helps organisations substantially lower their operational costs.</w:t>
      </w:r>
      <w:r/>
    </w:p>
    <w:p>
      <w:pPr>
        <w:pStyle w:val="ListBullet"/>
        <w:spacing w:line="240" w:lineRule="auto"/>
        <w:ind w:left="720"/>
      </w:pPr>
      <w:r/>
      <w:r>
        <w:rPr>
          <w:b/>
        </w:rPr>
        <w:t>User-Friendly Interface:</w:t>
      </w:r>
      <w:r>
        <w:t xml:space="preserve"> The redesigned website and user environment offer intuitive navigation, making ViCA’s features easily accessible.</w:t>
      </w:r>
      <w:r/>
    </w:p>
    <w:p>
      <w:pPr>
        <w:pStyle w:val="ListBullet"/>
        <w:spacing w:line="240" w:lineRule="auto"/>
        <w:ind w:left="720"/>
      </w:pPr>
      <w:r/>
      <w:r>
        <w:rPr>
          <w:b/>
        </w:rPr>
        <w:t>Continuous Learning:</w:t>
      </w:r>
      <w:r>
        <w:t xml:space="preserve"> ViCA's AI engine evolves with the regulatory landscape, providing up-to-date information and insights backed by Complyport’s experts.</w:t>
      </w:r>
      <w:r/>
    </w:p>
    <w:p>
      <w:pPr>
        <w:pStyle w:val="ListBullet"/>
        <w:spacing w:line="240" w:lineRule="auto"/>
        <w:ind w:left="720"/>
      </w:pPr>
      <w:r/>
      <w:r>
        <w:rPr>
          <w:b/>
        </w:rPr>
        <w:t>Secure and Confidential:</w:t>
      </w:r>
      <w:r>
        <w:t xml:space="preserve"> Strong security measures ensure that all interactions and data remain confidential.</w:t>
      </w:r>
      <w:r/>
      <w:r/>
    </w:p>
    <w:p>
      <w:pPr>
        <w:pStyle w:val="Heading3"/>
      </w:pPr>
      <w:r>
        <w:t>Expanded Services and Collaborations</w:t>
      </w:r>
      <w:r/>
    </w:p>
    <w:p>
      <w:r/>
      <w:r>
        <w:t>Complyport, the parent company of ViCA, continues to enhance its suite of services alongside its AI platform:</w:t>
      </w:r>
      <w:r/>
      <w:r/>
    </w:p>
    <w:p>
      <w:pPr>
        <w:pStyle w:val="ListBullet"/>
        <w:spacing w:line="240" w:lineRule="auto"/>
        <w:ind w:left="720"/>
      </w:pPr>
      <w:r/>
      <w:r>
        <w:rPr>
          <w:b/>
        </w:rPr>
        <w:t>ComplyPortal Enhancement:</w:t>
      </w:r>
      <w:r>
        <w:t xml:space="preserve"> The enhanced ComplyPortal tool now incorporates AI features to streamline Financial Promotions marketing approvals, identifying issues, and suggesting modifications to improve compliance. This upgrade aims to make compliance management and the approval process more efficient.</w:t>
      </w:r>
      <w:r/>
    </w:p>
    <w:p>
      <w:pPr>
        <w:pStyle w:val="ListBullet"/>
        <w:spacing w:line="240" w:lineRule="auto"/>
        <w:ind w:left="720"/>
      </w:pPr>
      <w:r/>
      <w:r>
        <w:rPr>
          <w:b/>
        </w:rPr>
        <w:t>Training Platform with LGCA:</w:t>
      </w:r>
      <w:r>
        <w:t xml:space="preserve"> In collaboration with the London Governance &amp; Compliance Academy (LGCA), Complyport offers a comprehensive training platform. This initiative equips professionals with cutting-edge educational resources to stay abreast in the ever-evolving compliance environment.</w:t>
      </w:r>
      <w:r/>
    </w:p>
    <w:p>
      <w:pPr>
        <w:pStyle w:val="ListBullet"/>
        <w:spacing w:line="240" w:lineRule="auto"/>
        <w:ind w:left="720"/>
      </w:pPr>
      <w:r/>
      <w:r>
        <w:rPr>
          <w:b/>
        </w:rPr>
        <w:t>RegTech Solutions:</w:t>
      </w:r>
      <w:r>
        <w:t xml:space="preserve"> Complyport provides advanced RegTech solutions for transaction reporting, combining modern technology, consultative guidance, and a tenured client service team. Leveraging the capabilities of MAP FinTech, it delivers solutions for EMIR, MiFIR, and SFTR transaction reporting.</w:t>
      </w:r>
      <w:r/>
      <w:r/>
    </w:p>
    <w:p>
      <w:pPr>
        <w:pStyle w:val="Heading3"/>
      </w:pPr>
      <w:r>
        <w:t>Availability of Human Expertise</w:t>
      </w:r>
      <w:r/>
    </w:p>
    <w:p>
      <w:r/>
      <w:r>
        <w:t>While ViCA offers unparalleled AI assistance, Complyport recognises the importance of human interaction. Their team of expert consultants is available to provide personalised support. "Talk to a human whenever needed," emphasized Luis Parra. "Our consultants are here to ensure that you receive the extra guidance that only experienced professionals can offer."</w:t>
      </w:r>
      <w:r/>
    </w:p>
    <w:p>
      <w:pPr>
        <w:pStyle w:val="Heading3"/>
      </w:pPr>
      <w:r>
        <w:t>ViCA's Flexible Account Plans</w:t>
      </w:r>
      <w:r/>
    </w:p>
    <w:p>
      <w:r/>
      <w:r>
        <w:t>ViCA offers multiple account types to cater to various user needs, differing mainly in the number of monthly queries available:</w:t>
      </w:r>
      <w:r/>
      <w:r/>
    </w:p>
    <w:p>
      <w:pPr>
        <w:pStyle w:val="ListBullet"/>
        <w:spacing w:line="240" w:lineRule="auto"/>
        <w:ind w:left="720"/>
      </w:pPr>
      <w:r/>
      <w:r>
        <w:rPr>
          <w:b/>
        </w:rPr>
        <w:t>Free Account:</w:t>
      </w:r>
      <w:r>
        <w:t xml:space="preserve"> Includes up to 20 queries, no credit card required.</w:t>
      </w:r>
      <w:r/>
    </w:p>
    <w:p>
      <w:pPr>
        <w:pStyle w:val="ListBullet"/>
        <w:spacing w:line="240" w:lineRule="auto"/>
        <w:ind w:left="720"/>
      </w:pPr>
      <w:r/>
      <w:r>
        <w:rPr>
          <w:b/>
        </w:rPr>
        <w:t>Basic Account:</w:t>
      </w:r>
      <w:r>
        <w:t xml:space="preserve"> Provides 50 queries per month, ideal for regular compliance assistance.</w:t>
      </w:r>
      <w:r/>
    </w:p>
    <w:p>
      <w:pPr>
        <w:pStyle w:val="ListBullet"/>
        <w:spacing w:line="240" w:lineRule="auto"/>
        <w:ind w:left="720"/>
      </w:pPr>
      <w:r/>
      <w:r>
        <w:rPr>
          <w:b/>
        </w:rPr>
        <w:t>Standard Account:</w:t>
      </w:r>
      <w:r>
        <w:t xml:space="preserve"> Offers 100 queries per month, suitable for more frequent support.</w:t>
      </w:r>
      <w:r/>
    </w:p>
    <w:p>
      <w:pPr>
        <w:pStyle w:val="ListBullet"/>
        <w:spacing w:line="240" w:lineRule="auto"/>
        <w:ind w:left="720"/>
      </w:pPr>
      <w:r/>
      <w:r>
        <w:rPr>
          <w:b/>
        </w:rPr>
        <w:t>Pro Account:</w:t>
      </w:r>
      <w:r>
        <w:t xml:space="preserve"> Includes 300 queries per month, designed for organisations with extensive compliance needs.</w:t>
      </w:r>
      <w:r/>
      <w:r/>
    </w:p>
    <w:p>
      <w:r/>
      <w:r>
        <w:t>Additionally, users can top up their accounts by purchasing more queries as needed, adding further flexibility to meet compliance support requirements.</w:t>
      </w:r>
      <w:r/>
    </w:p>
    <w:p>
      <w:r/>
      <w:r>
        <w:t>The introduction of ViCA is a promising development in compliance support, providing a blend of AI efficiency and human expertise to help professionals navigate the complex regulatory landscape with 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https://vica.chat</w:t>
        </w:r>
      </w:hyperlink>
      <w:r>
        <w:t xml:space="preserve"> - Showcases ViCA's new website and user interface, highlighting its features and benefits for compliance professionals.</w:t>
      </w:r>
      <w:r/>
    </w:p>
    <w:p>
      <w:pPr>
        <w:pStyle w:val="ListNumber"/>
        <w:spacing w:line="240" w:lineRule="auto"/>
        <w:ind w:left="720"/>
      </w:pPr>
      <w:r/>
      <w:hyperlink r:id="rId10">
        <w:r>
          <w:rPr>
            <w:color w:val="0000EE"/>
            <w:u w:val="single"/>
          </w:rPr>
          <w:t>https://vica.chat</w:t>
        </w:r>
      </w:hyperlink>
      <w:r>
        <w:t xml:space="preserve"> - Provides information on ViCA's ability to deliver immediate answers to compliance queries and its cost efficiency.</w:t>
      </w:r>
      <w:r/>
    </w:p>
    <w:p>
      <w:pPr>
        <w:pStyle w:val="ListNumber"/>
        <w:spacing w:line="240" w:lineRule="auto"/>
        <w:ind w:left="720"/>
      </w:pPr>
      <w:r/>
      <w:hyperlink r:id="rId10">
        <w:r>
          <w:rPr>
            <w:color w:val="0000EE"/>
            <w:u w:val="single"/>
          </w:rPr>
          <w:t>https://vica.chat</w:t>
        </w:r>
      </w:hyperlink>
      <w:r>
        <w:t xml:space="preserve"> - Details the user-friendly interface and intuitive navigation of ViCA's website.</w:t>
      </w:r>
      <w:r/>
    </w:p>
    <w:p>
      <w:pPr>
        <w:pStyle w:val="ListNumber"/>
        <w:spacing w:line="240" w:lineRule="auto"/>
        <w:ind w:left="720"/>
      </w:pPr>
      <w:r/>
      <w:hyperlink r:id="rId10">
        <w:r>
          <w:rPr>
            <w:color w:val="0000EE"/>
            <w:u w:val="single"/>
          </w:rPr>
          <w:t>https://vica.chat</w:t>
        </w:r>
      </w:hyperlink>
      <w:r>
        <w:t xml:space="preserve"> - Explains how ViCA's AI engine continuously learns and provides up-to-date information and insights.</w:t>
      </w:r>
      <w:r/>
    </w:p>
    <w:p>
      <w:pPr>
        <w:pStyle w:val="ListNumber"/>
        <w:spacing w:line="240" w:lineRule="auto"/>
        <w:ind w:left="720"/>
      </w:pPr>
      <w:r/>
      <w:hyperlink r:id="rId10">
        <w:r>
          <w:rPr>
            <w:color w:val="0000EE"/>
            <w:u w:val="single"/>
          </w:rPr>
          <w:t>https://vica.chat</w:t>
        </w:r>
      </w:hyperlink>
      <w:r>
        <w:t xml:space="preserve"> - Mentions the strong security measures ensuring confidentiality of interactions and data.</w:t>
      </w:r>
      <w:r/>
    </w:p>
    <w:p>
      <w:pPr>
        <w:pStyle w:val="ListNumber"/>
        <w:spacing w:line="240" w:lineRule="auto"/>
        <w:ind w:left="720"/>
      </w:pPr>
      <w:r/>
      <w:hyperlink r:id="rId10">
        <w:r>
          <w:rPr>
            <w:color w:val="0000EE"/>
            <w:u w:val="single"/>
          </w:rPr>
          <w:t>https://vica.chat</w:t>
        </w:r>
      </w:hyperlink>
      <w:r>
        <w:t xml:space="preserve"> - Describes the enhanced ComplyPortal tool and its integration with AI features for compliance management.</w:t>
      </w:r>
      <w:r/>
    </w:p>
    <w:p>
      <w:pPr>
        <w:pStyle w:val="ListNumber"/>
        <w:spacing w:line="240" w:lineRule="auto"/>
        <w:ind w:left="720"/>
      </w:pPr>
      <w:r/>
      <w:hyperlink r:id="rId11">
        <w:r>
          <w:rPr>
            <w:color w:val="0000EE"/>
            <w:u w:val="single"/>
          </w:rPr>
          <w:t>https://vica.chat/contact-us/</w:t>
        </w:r>
      </w:hyperlink>
      <w:r>
        <w:t xml:space="preserve"> - Highlights the availability of human expertise through the 'Talk to Human' button for personalized support.</w:t>
      </w:r>
      <w:r/>
    </w:p>
    <w:p>
      <w:pPr>
        <w:pStyle w:val="ListNumber"/>
        <w:spacing w:line="240" w:lineRule="auto"/>
        <w:ind w:left="720"/>
      </w:pPr>
      <w:r/>
      <w:hyperlink r:id="rId10">
        <w:r>
          <w:rPr>
            <w:color w:val="0000EE"/>
            <w:u w:val="single"/>
          </w:rPr>
          <w:t>https://vica.chat</w:t>
        </w:r>
      </w:hyperlink>
      <w:r>
        <w:t xml:space="preserve"> - Outlines the different account plans offered by ViCA, including free, basic, standard, and pro accounts.</w:t>
      </w:r>
      <w:r/>
    </w:p>
    <w:p>
      <w:pPr>
        <w:pStyle w:val="ListNumber"/>
        <w:spacing w:line="240" w:lineRule="auto"/>
        <w:ind w:left="720"/>
      </w:pPr>
      <w:r/>
      <w:hyperlink r:id="rId10">
        <w:r>
          <w:rPr>
            <w:color w:val="0000EE"/>
            <w:u w:val="single"/>
          </w:rPr>
          <w:t>https://vica.chat</w:t>
        </w:r>
      </w:hyperlink>
      <w:r>
        <w:t xml:space="preserve"> - Explains the flexibility of ViCA's account plans, including the option to top up queries as needed.</w:t>
      </w:r>
      <w:r/>
    </w:p>
    <w:p>
      <w:pPr>
        <w:pStyle w:val="ListNumber"/>
        <w:spacing w:line="240" w:lineRule="auto"/>
        <w:ind w:left="720"/>
      </w:pPr>
      <w:r/>
      <w:hyperlink r:id="rId10">
        <w:r>
          <w:rPr>
            <w:color w:val="0000EE"/>
            <w:u w:val="single"/>
          </w:rPr>
          <w:t>https://vica.chat</w:t>
        </w:r>
      </w:hyperlink>
      <w:r>
        <w:t xml:space="preserve"> - Emphasizes the blend of AI efficiency and human expertise provided by ViCA to navigate the regulatory landscape.</w:t>
      </w:r>
      <w:r/>
    </w:p>
    <w:p>
      <w:pPr>
        <w:pStyle w:val="ListNumber"/>
        <w:spacing w:line="240" w:lineRule="auto"/>
        <w:ind w:left="720"/>
      </w:pPr>
      <w:r/>
      <w:hyperlink r:id="rId12">
        <w:r>
          <w:rPr>
            <w:color w:val="0000EE"/>
            <w:u w:val="single"/>
          </w:rPr>
          <w:t>https://ffnews.com/newsarticle/fintech/vica-ai-tool-gains-momentum-among-governance-risk-compliance-and-legal-professionals/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ca.chat" TargetMode="External"/><Relationship Id="rId11" Type="http://schemas.openxmlformats.org/officeDocument/2006/relationships/hyperlink" Target="https://vica.chat/contact-us/" TargetMode="External"/><Relationship Id="rId12" Type="http://schemas.openxmlformats.org/officeDocument/2006/relationships/hyperlink" Target="https://ffnews.com/newsarticle/fintech/vica-ai-tool-gains-momentum-among-governance-risk-compliance-and-legal-profession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